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FD31AF" w14:textId="7641CF3E" w:rsidR="009F52D7" w:rsidRPr="00554399" w:rsidRDefault="009F52D7" w:rsidP="009F52D7">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00932C93">
        <w:rPr>
          <w:rFonts w:ascii="Arial" w:hAnsi="Arial" w:cs="Arial"/>
          <w:b/>
          <w:sz w:val="24"/>
          <w:szCs w:val="24"/>
        </w:rPr>
        <w:t>1</w:t>
      </w:r>
      <w:r w:rsidR="000C2064">
        <w:rPr>
          <w:rFonts w:ascii="Arial" w:hAnsi="Arial" w:cs="Arial"/>
          <w:b/>
          <w:sz w:val="24"/>
          <w:szCs w:val="24"/>
        </w:rPr>
        <w:t>1</w:t>
      </w:r>
      <w:r w:rsidR="00AF4804">
        <w:rPr>
          <w:rFonts w:ascii="Arial" w:hAnsi="Arial" w:cs="Arial"/>
          <w:b/>
          <w:sz w:val="24"/>
          <w:szCs w:val="24"/>
        </w:rPr>
        <w:t>5</w:t>
      </w:r>
      <w:r w:rsidR="00AF22ED">
        <w:rPr>
          <w:rFonts w:ascii="Arial" w:hAnsi="Arial" w:cs="Arial"/>
          <w:b/>
          <w:sz w:val="24"/>
          <w:szCs w:val="24"/>
        </w:rPr>
        <w:t xml:space="preserve"> </w:t>
      </w:r>
      <w:r w:rsidRPr="00554399">
        <w:rPr>
          <w:rFonts w:ascii="Arial" w:hAnsi="Arial" w:cs="Arial"/>
          <w:b/>
          <w:sz w:val="24"/>
          <w:szCs w:val="24"/>
        </w:rPr>
        <w:tab/>
      </w:r>
      <w:r w:rsidR="00DD5740" w:rsidRPr="00DD5740">
        <w:rPr>
          <w:rFonts w:ascii="Arial" w:hAnsi="Arial" w:cs="Arial"/>
          <w:b/>
          <w:sz w:val="24"/>
          <w:szCs w:val="24"/>
        </w:rPr>
        <w:t>R4-2505859</w:t>
      </w:r>
    </w:p>
    <w:p w14:paraId="2C67BE8C" w14:textId="4BE3F550" w:rsidR="009F52D7" w:rsidRPr="00554399" w:rsidRDefault="00C501EB" w:rsidP="00951300">
      <w:pPr>
        <w:pStyle w:val="Header"/>
        <w:tabs>
          <w:tab w:val="clear" w:pos="4153"/>
          <w:tab w:val="clear" w:pos="8306"/>
          <w:tab w:val="right" w:pos="9781"/>
          <w:tab w:val="right" w:pos="13323"/>
        </w:tabs>
        <w:spacing w:after="120"/>
        <w:outlineLvl w:val="0"/>
        <w:rPr>
          <w:rFonts w:ascii="Arial" w:eastAsia="SimSun" w:hAnsi="Arial"/>
          <w:b/>
          <w:sz w:val="24"/>
          <w:szCs w:val="24"/>
          <w:lang w:eastAsia="zh-CN"/>
        </w:rPr>
      </w:pPr>
      <w:r>
        <w:rPr>
          <w:rFonts w:ascii="Arial" w:eastAsia="SimSun" w:hAnsi="Arial"/>
          <w:b/>
          <w:sz w:val="24"/>
          <w:szCs w:val="24"/>
          <w:lang w:eastAsia="zh-CN"/>
        </w:rPr>
        <w:t>St. Julian’s</w:t>
      </w:r>
      <w:r w:rsidR="00314E5E">
        <w:rPr>
          <w:rFonts w:ascii="Arial" w:eastAsia="SimSun" w:hAnsi="Arial"/>
          <w:b/>
          <w:sz w:val="24"/>
          <w:szCs w:val="24"/>
          <w:lang w:eastAsia="zh-CN"/>
        </w:rPr>
        <w:t xml:space="preserve">, </w:t>
      </w:r>
      <w:r w:rsidR="00AF4804">
        <w:rPr>
          <w:rFonts w:ascii="Arial" w:eastAsia="SimSun" w:hAnsi="Arial"/>
          <w:b/>
          <w:sz w:val="24"/>
          <w:szCs w:val="24"/>
          <w:lang w:eastAsia="zh-CN"/>
        </w:rPr>
        <w:t>Malta</w:t>
      </w:r>
      <w:r w:rsidR="00314E5E">
        <w:rPr>
          <w:rFonts w:ascii="Arial" w:eastAsia="SimSun" w:hAnsi="Arial"/>
          <w:b/>
          <w:sz w:val="24"/>
          <w:szCs w:val="24"/>
          <w:lang w:eastAsia="zh-CN"/>
        </w:rPr>
        <w:t xml:space="preserve">, </w:t>
      </w:r>
      <w:r w:rsidR="00D5356A">
        <w:rPr>
          <w:rFonts w:ascii="Arial" w:eastAsia="SimSun" w:hAnsi="Arial"/>
          <w:b/>
          <w:sz w:val="24"/>
          <w:szCs w:val="24"/>
          <w:lang w:eastAsia="zh-CN"/>
        </w:rPr>
        <w:t>May</w:t>
      </w:r>
      <w:r w:rsidR="00970536">
        <w:rPr>
          <w:rFonts w:ascii="Arial" w:eastAsia="SimSun" w:hAnsi="Arial"/>
          <w:b/>
          <w:sz w:val="24"/>
          <w:szCs w:val="24"/>
          <w:lang w:eastAsia="zh-CN"/>
        </w:rPr>
        <w:t xml:space="preserve"> </w:t>
      </w:r>
      <w:r>
        <w:rPr>
          <w:rFonts w:ascii="Arial" w:eastAsia="SimSun" w:hAnsi="Arial"/>
          <w:b/>
          <w:sz w:val="24"/>
          <w:szCs w:val="24"/>
          <w:lang w:eastAsia="zh-CN"/>
        </w:rPr>
        <w:t>19</w:t>
      </w:r>
      <w:r w:rsidR="00970536">
        <w:rPr>
          <w:rFonts w:ascii="Arial" w:eastAsia="SimSun" w:hAnsi="Arial"/>
          <w:b/>
          <w:sz w:val="24"/>
          <w:szCs w:val="24"/>
          <w:lang w:eastAsia="zh-CN"/>
        </w:rPr>
        <w:t xml:space="preserve"> </w:t>
      </w:r>
      <w:r w:rsidR="00996052">
        <w:rPr>
          <w:rFonts w:ascii="Arial" w:eastAsia="SimSun" w:hAnsi="Arial"/>
          <w:b/>
          <w:sz w:val="24"/>
          <w:szCs w:val="24"/>
          <w:lang w:eastAsia="zh-CN"/>
        </w:rPr>
        <w:t>–</w:t>
      </w:r>
      <w:r w:rsidR="00970536">
        <w:rPr>
          <w:rFonts w:ascii="Arial" w:eastAsia="SimSun" w:hAnsi="Arial"/>
          <w:b/>
          <w:sz w:val="24"/>
          <w:szCs w:val="24"/>
          <w:lang w:eastAsia="zh-CN"/>
        </w:rPr>
        <w:t xml:space="preserve"> </w:t>
      </w:r>
      <w:r w:rsidR="00D5356A">
        <w:rPr>
          <w:rFonts w:ascii="Arial" w:eastAsia="SimSun" w:hAnsi="Arial"/>
          <w:b/>
          <w:sz w:val="24"/>
          <w:szCs w:val="24"/>
          <w:lang w:eastAsia="zh-CN"/>
        </w:rPr>
        <w:t>May</w:t>
      </w:r>
      <w:r w:rsidR="00D35350">
        <w:rPr>
          <w:rFonts w:ascii="Arial" w:eastAsia="SimSun" w:hAnsi="Arial"/>
          <w:b/>
          <w:sz w:val="24"/>
          <w:szCs w:val="24"/>
          <w:lang w:eastAsia="zh-CN"/>
        </w:rPr>
        <w:t xml:space="preserve"> </w:t>
      </w:r>
      <w:r>
        <w:rPr>
          <w:rFonts w:ascii="Arial" w:eastAsia="SimSun" w:hAnsi="Arial"/>
          <w:b/>
          <w:sz w:val="24"/>
          <w:szCs w:val="24"/>
          <w:lang w:eastAsia="zh-CN"/>
        </w:rPr>
        <w:t>23</w:t>
      </w:r>
      <w:r w:rsidR="00951300" w:rsidRPr="00CD5A36">
        <w:rPr>
          <w:rFonts w:ascii="Arial" w:eastAsia="SimSun" w:hAnsi="Arial"/>
          <w:b/>
          <w:sz w:val="24"/>
          <w:szCs w:val="24"/>
          <w:lang w:eastAsia="zh-CN"/>
        </w:rPr>
        <w:t>, 202</w:t>
      </w:r>
      <w:r w:rsidR="002A55C5">
        <w:rPr>
          <w:rFonts w:ascii="Arial" w:eastAsia="SimSun" w:hAnsi="Arial"/>
          <w:b/>
          <w:sz w:val="24"/>
          <w:szCs w:val="24"/>
          <w:lang w:eastAsia="zh-CN"/>
        </w:rPr>
        <w:t>5</w:t>
      </w:r>
    </w:p>
    <w:p w14:paraId="2305CEA3" w14:textId="7B52027A" w:rsidR="009F52D7" w:rsidRPr="00303915" w:rsidRDefault="009F52D7" w:rsidP="009F52D7">
      <w:pPr>
        <w:pStyle w:val="CH"/>
        <w:rPr>
          <w:sz w:val="24"/>
          <w:szCs w:val="24"/>
        </w:rPr>
      </w:pPr>
      <w:r w:rsidRPr="00303915">
        <w:rPr>
          <w:sz w:val="24"/>
          <w:szCs w:val="24"/>
        </w:rPr>
        <w:t>Agenda item:</w:t>
      </w:r>
      <w:r w:rsidRPr="00303915">
        <w:rPr>
          <w:sz w:val="24"/>
          <w:szCs w:val="24"/>
        </w:rPr>
        <w:tab/>
      </w:r>
      <w:r w:rsidR="0051699F">
        <w:rPr>
          <w:sz w:val="24"/>
          <w:szCs w:val="24"/>
        </w:rPr>
        <w:t>7</w:t>
      </w:r>
      <w:r w:rsidR="0087401C" w:rsidRPr="0087401C">
        <w:rPr>
          <w:sz w:val="24"/>
          <w:szCs w:val="24"/>
        </w:rPr>
        <w:t>.</w:t>
      </w:r>
      <w:r w:rsidR="0051699F">
        <w:rPr>
          <w:sz w:val="24"/>
          <w:szCs w:val="24"/>
        </w:rPr>
        <w:t>3</w:t>
      </w:r>
      <w:r w:rsidR="0087401C" w:rsidRPr="0087401C">
        <w:rPr>
          <w:sz w:val="24"/>
          <w:szCs w:val="24"/>
        </w:rPr>
        <w:t>.</w:t>
      </w:r>
      <w:r w:rsidR="00C501EB">
        <w:rPr>
          <w:sz w:val="24"/>
          <w:szCs w:val="24"/>
        </w:rPr>
        <w:t>5</w:t>
      </w:r>
    </w:p>
    <w:p w14:paraId="30D50B86" w14:textId="77777777" w:rsidR="009F52D7" w:rsidRPr="00303915" w:rsidRDefault="009F52D7" w:rsidP="009F52D7">
      <w:pPr>
        <w:pStyle w:val="CH"/>
        <w:rPr>
          <w:sz w:val="24"/>
          <w:szCs w:val="24"/>
        </w:rPr>
      </w:pPr>
      <w:r w:rsidRPr="00303915">
        <w:rPr>
          <w:sz w:val="24"/>
          <w:szCs w:val="24"/>
        </w:rPr>
        <w:t>Source:</w:t>
      </w:r>
      <w:r w:rsidRPr="00303915">
        <w:rPr>
          <w:sz w:val="24"/>
          <w:szCs w:val="24"/>
        </w:rPr>
        <w:tab/>
        <w:t>Apple Inc.</w:t>
      </w:r>
    </w:p>
    <w:p w14:paraId="7827D204" w14:textId="6B06622C" w:rsidR="009F52D7" w:rsidRPr="00781B00" w:rsidRDefault="009F52D7" w:rsidP="00002176">
      <w:pPr>
        <w:pStyle w:val="CH"/>
        <w:ind w:left="2250" w:hanging="2250"/>
        <w:rPr>
          <w:lang w:val="en-DE"/>
        </w:rPr>
      </w:pPr>
      <w:r w:rsidRPr="00303915">
        <w:rPr>
          <w:sz w:val="24"/>
          <w:szCs w:val="24"/>
        </w:rPr>
        <w:t>Title:</w:t>
      </w:r>
      <w:r w:rsidRPr="00303915">
        <w:rPr>
          <w:sz w:val="24"/>
          <w:szCs w:val="24"/>
        </w:rPr>
        <w:tab/>
      </w:r>
      <w:r w:rsidR="0051699F" w:rsidRPr="0051699F">
        <w:rPr>
          <w:sz w:val="24"/>
          <w:szCs w:val="24"/>
        </w:rPr>
        <w:t>On UE Demodulation Performance Requirements for NR Channel BW less than 5MHz for FR1 Phase 2</w:t>
      </w:r>
    </w:p>
    <w:p w14:paraId="2AB0E874" w14:textId="71727C0E"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2A55C5">
        <w:rPr>
          <w:sz w:val="24"/>
          <w:szCs w:val="24"/>
        </w:rPr>
        <w:t>9</w:t>
      </w:r>
    </w:p>
    <w:p w14:paraId="5FD26D80" w14:textId="77777777" w:rsidR="009F52D7" w:rsidRPr="00303915" w:rsidRDefault="009F52D7" w:rsidP="009F52D7">
      <w:pPr>
        <w:pStyle w:val="CH"/>
        <w:rPr>
          <w:sz w:val="24"/>
          <w:szCs w:val="24"/>
        </w:rPr>
      </w:pPr>
      <w:r w:rsidRPr="00303915">
        <w:rPr>
          <w:sz w:val="24"/>
          <w:szCs w:val="24"/>
        </w:rPr>
        <w:t>Document for:</w:t>
      </w:r>
      <w:r w:rsidRPr="00303915">
        <w:rPr>
          <w:sz w:val="24"/>
          <w:szCs w:val="24"/>
        </w:rPr>
        <w:tab/>
        <w:t>Discussion</w:t>
      </w:r>
    </w:p>
    <w:p w14:paraId="26BFACA8" w14:textId="77777777" w:rsidR="009F52D7" w:rsidRPr="0008103A" w:rsidRDefault="009F52D7" w:rsidP="009F52D7">
      <w:pPr>
        <w:pStyle w:val="CH"/>
      </w:pPr>
    </w:p>
    <w:p w14:paraId="224F64C0" w14:textId="08B160D0" w:rsidR="009F52D7" w:rsidRPr="00303915" w:rsidRDefault="009F52D7" w:rsidP="009F52D7">
      <w:pPr>
        <w:pStyle w:val="Heading1"/>
      </w:pPr>
      <w:r w:rsidRPr="00303915">
        <w:t>1. Introduction</w:t>
      </w:r>
    </w:p>
    <w:p w14:paraId="289D43E2" w14:textId="77777777" w:rsidR="00B1289E" w:rsidRDefault="00F2159A" w:rsidP="00CE739A">
      <w:pPr>
        <w:spacing w:after="120"/>
        <w:jc w:val="both"/>
        <w:rPr>
          <w:iCs/>
          <w:sz w:val="20"/>
          <w:szCs w:val="20"/>
          <w:lang w:val="en-GB"/>
        </w:rPr>
      </w:pPr>
      <w:r w:rsidRPr="00F2159A">
        <w:rPr>
          <w:iCs/>
          <w:sz w:val="20"/>
          <w:szCs w:val="20"/>
          <w:lang w:val="en-GB"/>
        </w:rPr>
        <w:t>3GPP Rel-8 TS 36.101 specified various channel bandwidths for 4G LTE systems including 1.4, 3, 5, 10, 15 and 20 MHz channel sizes. Global regulators and mobile network operators allocated and deployed networks occupying these various channel bandwidths that are still operational today. Allocation of additional spectrum is prohibited in nearly all cases due to existing use of the adjacent spectrum. Most of these networks do not utilize NB-IoT but are fully mobile networks that utilize CAT-4 and higher devices. Certain licensees operate regionally and nationally in the USA, internationally across Europe and in parts of SE Asia and Africa. These networks support the family of 3GPP technologies including GSM and LTE for mission critical applications. These operational networks are now looking to invest in the future of 3GPP by deploying 5G services. This includes the use of NR to support multiple low latency use cases (see 3GPP TR 38.825) resulting from various vertical industry domains, e.g., electrical power distribution grid &amp; rail communication. These uses cases often require less than the latency offered by LTE technology and thus need NR to fully support them.</w:t>
      </w:r>
      <w:r w:rsidR="00750D41">
        <w:rPr>
          <w:iCs/>
          <w:sz w:val="20"/>
          <w:szCs w:val="20"/>
          <w:lang w:val="en-GB"/>
        </w:rPr>
        <w:t xml:space="preserve"> </w:t>
      </w:r>
    </w:p>
    <w:p w14:paraId="04BBDF76" w14:textId="43F1762D" w:rsidR="00B1289E" w:rsidRPr="00B1289E" w:rsidRDefault="00750D41" w:rsidP="00CE739A">
      <w:pPr>
        <w:spacing w:after="120"/>
        <w:jc w:val="both"/>
        <w:rPr>
          <w:iCs/>
          <w:sz w:val="20"/>
          <w:szCs w:val="20"/>
          <w:lang w:val="en-GB"/>
        </w:rPr>
      </w:pPr>
      <w:r>
        <w:rPr>
          <w:iCs/>
          <w:sz w:val="20"/>
          <w:szCs w:val="20"/>
          <w:lang w:val="en-GB"/>
        </w:rPr>
        <w:t>During Rel-18 the feature Dedicated Spectrum of Less than 5MHz was finalized</w:t>
      </w:r>
      <w:r w:rsidR="00B1289E">
        <w:rPr>
          <w:iCs/>
          <w:sz w:val="20"/>
          <w:szCs w:val="20"/>
          <w:lang w:val="en-GB"/>
        </w:rPr>
        <w:t xml:space="preserve"> and </w:t>
      </w:r>
      <w:r w:rsidR="00B1289E" w:rsidRPr="00B1289E">
        <w:rPr>
          <w:iCs/>
          <w:sz w:val="20"/>
          <w:szCs w:val="20"/>
          <w:lang w:val="en-GB"/>
        </w:rPr>
        <w:t>RAN4 s</w:t>
      </w:r>
      <w:proofErr w:type="spellStart"/>
      <w:r w:rsidR="00B1289E" w:rsidRPr="00B1289E">
        <w:rPr>
          <w:iCs/>
          <w:sz w:val="20"/>
          <w:szCs w:val="20"/>
        </w:rPr>
        <w:t>pecified</w:t>
      </w:r>
      <w:proofErr w:type="spellEnd"/>
      <w:r w:rsidR="00B1289E" w:rsidRPr="00B1289E">
        <w:rPr>
          <w:iCs/>
          <w:sz w:val="20"/>
          <w:szCs w:val="20"/>
        </w:rPr>
        <w:t xml:space="preserve"> requirements to support deploying NR in spectrum allocations from approximately 3 MHz up to below 5 MHz, in bands including n100, </w:t>
      </w:r>
      <w:r w:rsidR="00B1289E" w:rsidRPr="00B1289E">
        <w:rPr>
          <w:iCs/>
          <w:sz w:val="20"/>
          <w:szCs w:val="20"/>
          <w:lang w:val="en-GB"/>
        </w:rPr>
        <w:t>n106, n26, n28, n31, n72 and n85.</w:t>
      </w:r>
      <w:r w:rsidR="00B1289E">
        <w:rPr>
          <w:iCs/>
          <w:sz w:val="20"/>
          <w:szCs w:val="20"/>
          <w:lang w:val="en-GB"/>
        </w:rPr>
        <w:t xml:space="preserve"> For this Phase 2, the </w:t>
      </w:r>
      <w:r w:rsidR="00B1289E" w:rsidRPr="00B1289E">
        <w:rPr>
          <w:iCs/>
          <w:sz w:val="20"/>
          <w:szCs w:val="20"/>
          <w:lang w:val="en-GB"/>
        </w:rPr>
        <w:t>Car</w:t>
      </w:r>
      <w:r w:rsidR="00B1289E">
        <w:rPr>
          <w:iCs/>
          <w:sz w:val="20"/>
          <w:szCs w:val="20"/>
          <w:lang w:val="en-GB"/>
        </w:rPr>
        <w:t>r</w:t>
      </w:r>
      <w:r w:rsidR="00B1289E" w:rsidRPr="00B1289E">
        <w:rPr>
          <w:iCs/>
          <w:sz w:val="20"/>
          <w:szCs w:val="20"/>
          <w:lang w:val="en-GB"/>
        </w:rPr>
        <w:t xml:space="preserve">ier Aggregation </w:t>
      </w:r>
      <w:r w:rsidR="00B1289E">
        <w:rPr>
          <w:iCs/>
          <w:sz w:val="20"/>
          <w:szCs w:val="20"/>
          <w:lang w:val="en-GB"/>
        </w:rPr>
        <w:t xml:space="preserve">scenario </w:t>
      </w:r>
      <w:r w:rsidR="00B1289E" w:rsidRPr="00B1289E">
        <w:rPr>
          <w:iCs/>
          <w:sz w:val="20"/>
          <w:szCs w:val="20"/>
          <w:lang w:val="en-GB"/>
        </w:rPr>
        <w:t>of a 3MHz carrier with one or more 3MHz or wider bandwidth carriers will increase the total available network capacity and hence the value of the 3MHz carrier. In fact, it in some cases enables the use of spectrum blocks that otherwise would not be used at all for 5G.</w:t>
      </w:r>
      <w:r w:rsidR="00B1289E">
        <w:rPr>
          <w:iCs/>
          <w:sz w:val="20"/>
          <w:szCs w:val="20"/>
          <w:lang w:val="en-GB"/>
        </w:rPr>
        <w:t xml:space="preserve"> In addition, </w:t>
      </w:r>
      <w:r w:rsidR="00B1289E" w:rsidRPr="00B1289E">
        <w:rPr>
          <w:iCs/>
          <w:sz w:val="20"/>
          <w:szCs w:val="20"/>
          <w:lang w:val="en-GB"/>
        </w:rPr>
        <w:t>Dual Connectivity of a 3MHz carrier with one or more 3MHz or wider bandwidth carriers will increase radio coverage and cell hand-over performance. For railways the latter is particularly relevant for handovers for example between tunnel entries or exits, and the open field network coverage areas.</w:t>
      </w:r>
    </w:p>
    <w:p w14:paraId="7B572EA0" w14:textId="4E9ECD3B" w:rsidR="00D87F30" w:rsidRPr="00422963" w:rsidRDefault="009F52D7" w:rsidP="00422963">
      <w:pPr>
        <w:pStyle w:val="Heading1"/>
      </w:pPr>
      <w:r>
        <w:t xml:space="preserve">2. </w:t>
      </w:r>
      <w:r w:rsidR="002A55C5">
        <w:t>Discussion</w:t>
      </w:r>
    </w:p>
    <w:p w14:paraId="1F37F6DA" w14:textId="7E2C072B" w:rsidR="00B1289E" w:rsidRDefault="00B1289E" w:rsidP="00CE739A">
      <w:pPr>
        <w:spacing w:after="120"/>
        <w:jc w:val="both"/>
        <w:rPr>
          <w:sz w:val="20"/>
          <w:szCs w:val="20"/>
        </w:rPr>
      </w:pPr>
      <w:r>
        <w:rPr>
          <w:sz w:val="20"/>
          <w:szCs w:val="20"/>
        </w:rPr>
        <w:t>The main objective of this work item is to d</w:t>
      </w:r>
      <w:r w:rsidRPr="00B1289E">
        <w:rPr>
          <w:sz w:val="20"/>
          <w:szCs w:val="20"/>
        </w:rPr>
        <w:t>efine common co-located and non-co-located inter-band NR CA/DC UE RF requirements with 3MHz CBW in the one band and 5MHz or 10MHz CBW in the other band</w:t>
      </w:r>
      <w:r>
        <w:rPr>
          <w:sz w:val="20"/>
          <w:szCs w:val="20"/>
        </w:rPr>
        <w:t>. The latest WID states an e</w:t>
      </w:r>
      <w:r w:rsidRPr="00B1289E">
        <w:rPr>
          <w:sz w:val="20"/>
          <w:szCs w:val="20"/>
        </w:rPr>
        <w:t>xample band combination</w:t>
      </w:r>
      <w:r>
        <w:rPr>
          <w:sz w:val="20"/>
          <w:szCs w:val="20"/>
        </w:rPr>
        <w:t xml:space="preserve"> of</w:t>
      </w:r>
      <w:r w:rsidRPr="00B1289E">
        <w:rPr>
          <w:sz w:val="20"/>
          <w:szCs w:val="20"/>
        </w:rPr>
        <w:t xml:space="preserve"> CA/DC of </w:t>
      </w:r>
      <w:r>
        <w:rPr>
          <w:sz w:val="20"/>
          <w:szCs w:val="20"/>
        </w:rPr>
        <w:t>“</w:t>
      </w:r>
      <w:r w:rsidRPr="00B1289E">
        <w:rPr>
          <w:sz w:val="20"/>
          <w:szCs w:val="20"/>
        </w:rPr>
        <w:t>3MHz or 5MHz” in band n100 and 5MHz or 10MHz in band n101</w:t>
      </w:r>
      <w:r>
        <w:rPr>
          <w:sz w:val="20"/>
          <w:szCs w:val="20"/>
        </w:rPr>
        <w:t xml:space="preserve"> - with the caveat that the </w:t>
      </w:r>
      <w:r w:rsidRPr="00B1289E">
        <w:rPr>
          <w:sz w:val="20"/>
          <w:szCs w:val="20"/>
        </w:rPr>
        <w:t xml:space="preserve">5MHz channel bandwidth in </w:t>
      </w:r>
      <w:r>
        <w:rPr>
          <w:sz w:val="20"/>
          <w:szCs w:val="20"/>
        </w:rPr>
        <w:t xml:space="preserve">the </w:t>
      </w:r>
      <w:r w:rsidRPr="00B1289E">
        <w:rPr>
          <w:sz w:val="20"/>
          <w:szCs w:val="20"/>
        </w:rPr>
        <w:t>above</w:t>
      </w:r>
      <w:r>
        <w:rPr>
          <w:sz w:val="20"/>
          <w:szCs w:val="20"/>
        </w:rPr>
        <w:t xml:space="preserve"> mentioned</w:t>
      </w:r>
      <w:r w:rsidRPr="00B1289E">
        <w:rPr>
          <w:sz w:val="20"/>
          <w:szCs w:val="20"/>
        </w:rPr>
        <w:t xml:space="preserve"> “3MHz or 5MHz” is specific to band n100 and does not apply to other bands.</w:t>
      </w:r>
    </w:p>
    <w:p w14:paraId="0CDCF4BC" w14:textId="652D8AF0" w:rsidR="00991807" w:rsidRDefault="00991807" w:rsidP="00CE739A">
      <w:pPr>
        <w:spacing w:after="120"/>
        <w:jc w:val="both"/>
        <w:rPr>
          <w:sz w:val="20"/>
          <w:szCs w:val="20"/>
          <w:lang w:val="en-GB"/>
        </w:rPr>
      </w:pPr>
      <w:r>
        <w:rPr>
          <w:sz w:val="20"/>
          <w:szCs w:val="20"/>
        </w:rPr>
        <w:t xml:space="preserve">During the past </w:t>
      </w:r>
      <w:r w:rsidR="002A55C5">
        <w:rPr>
          <w:sz w:val="20"/>
          <w:szCs w:val="20"/>
        </w:rPr>
        <w:t xml:space="preserve">Release 18, more specifically in </w:t>
      </w:r>
      <w:r>
        <w:rPr>
          <w:sz w:val="20"/>
          <w:szCs w:val="20"/>
        </w:rPr>
        <w:t>RAN4#109</w:t>
      </w:r>
      <w:r w:rsidR="002A55C5">
        <w:rPr>
          <w:sz w:val="20"/>
          <w:szCs w:val="20"/>
        </w:rPr>
        <w:t>,</w:t>
      </w:r>
      <w:r>
        <w:rPr>
          <w:sz w:val="20"/>
          <w:szCs w:val="20"/>
        </w:rPr>
        <w:t xml:space="preserve"> it was agreed that </w:t>
      </w:r>
      <w:r>
        <w:rPr>
          <w:sz w:val="20"/>
          <w:szCs w:val="20"/>
          <w:lang w:val="en-GB"/>
        </w:rPr>
        <w:t xml:space="preserve">for </w:t>
      </w:r>
      <w:r w:rsidRPr="00991807">
        <w:rPr>
          <w:sz w:val="20"/>
          <w:szCs w:val="20"/>
          <w:lang w:val="en-GB"/>
        </w:rPr>
        <w:t xml:space="preserve">the purpose of demodulation </w:t>
      </w:r>
      <w:r>
        <w:rPr>
          <w:sz w:val="20"/>
          <w:szCs w:val="20"/>
          <w:lang w:val="en-GB"/>
        </w:rPr>
        <w:t>performance requirements and</w:t>
      </w:r>
      <w:r w:rsidRPr="00991807">
        <w:rPr>
          <w:sz w:val="20"/>
          <w:szCs w:val="20"/>
          <w:lang w:val="en-GB"/>
        </w:rPr>
        <w:t xml:space="preserve"> coverage</w:t>
      </w:r>
      <w:r>
        <w:rPr>
          <w:sz w:val="20"/>
          <w:szCs w:val="20"/>
          <w:lang w:val="en-GB"/>
        </w:rPr>
        <w:t>, it is</w:t>
      </w:r>
      <w:r w:rsidRPr="00991807">
        <w:rPr>
          <w:sz w:val="20"/>
          <w:szCs w:val="20"/>
          <w:lang w:val="en-GB"/>
        </w:rPr>
        <w:t xml:space="preserve"> assume</w:t>
      </w:r>
      <w:r>
        <w:rPr>
          <w:sz w:val="20"/>
          <w:szCs w:val="20"/>
          <w:lang w:val="en-GB"/>
        </w:rPr>
        <w:t>d</w:t>
      </w:r>
      <w:r w:rsidRPr="00991807">
        <w:rPr>
          <w:sz w:val="20"/>
          <w:szCs w:val="20"/>
          <w:lang w:val="en-GB"/>
        </w:rPr>
        <w:t xml:space="preserve"> there </w:t>
      </w:r>
      <w:r w:rsidR="002A55C5">
        <w:rPr>
          <w:sz w:val="20"/>
          <w:szCs w:val="20"/>
          <w:lang w:val="en-GB"/>
        </w:rPr>
        <w:t>will be</w:t>
      </w:r>
      <w:r w:rsidRPr="00991807">
        <w:rPr>
          <w:sz w:val="20"/>
          <w:szCs w:val="20"/>
          <w:lang w:val="en-GB"/>
        </w:rPr>
        <w:t xml:space="preserve"> no UEs that </w:t>
      </w:r>
      <w:r w:rsidR="002A55C5">
        <w:rPr>
          <w:sz w:val="20"/>
          <w:szCs w:val="20"/>
          <w:u w:val="single"/>
          <w:lang w:val="en-GB"/>
        </w:rPr>
        <w:t>exclusively</w:t>
      </w:r>
      <w:r w:rsidRPr="00991807">
        <w:rPr>
          <w:sz w:val="20"/>
          <w:szCs w:val="20"/>
          <w:lang w:val="en-GB"/>
        </w:rPr>
        <w:t xml:space="preserve"> support </w:t>
      </w:r>
      <w:r w:rsidR="002A55C5">
        <w:rPr>
          <w:sz w:val="20"/>
          <w:szCs w:val="20"/>
          <w:lang w:val="en-GB"/>
        </w:rPr>
        <w:t xml:space="preserve">a </w:t>
      </w:r>
      <w:r w:rsidRPr="00991807">
        <w:rPr>
          <w:sz w:val="20"/>
          <w:szCs w:val="20"/>
          <w:lang w:val="en-GB"/>
        </w:rPr>
        <w:t xml:space="preserve">maximum </w:t>
      </w:r>
      <w:r>
        <w:rPr>
          <w:sz w:val="20"/>
          <w:szCs w:val="20"/>
          <w:lang w:val="en-GB"/>
        </w:rPr>
        <w:t xml:space="preserve">a </w:t>
      </w:r>
      <w:r w:rsidRPr="00991807">
        <w:rPr>
          <w:sz w:val="20"/>
          <w:szCs w:val="20"/>
          <w:lang w:val="en-GB"/>
        </w:rPr>
        <w:t>channel bandwidth of 5MHz.</w:t>
      </w:r>
      <w:r>
        <w:rPr>
          <w:sz w:val="20"/>
          <w:szCs w:val="20"/>
          <w:lang w:val="en-GB"/>
        </w:rPr>
        <w:t xml:space="preserve"> Hence, </w:t>
      </w:r>
      <w:r w:rsidR="002A55C5">
        <w:rPr>
          <w:sz w:val="20"/>
          <w:szCs w:val="20"/>
          <w:lang w:val="en-GB"/>
        </w:rPr>
        <w:t xml:space="preserve">the conclusion of this work item was that </w:t>
      </w:r>
      <w:r>
        <w:rPr>
          <w:sz w:val="20"/>
          <w:szCs w:val="20"/>
          <w:lang w:val="en-GB"/>
        </w:rPr>
        <w:t>all previous PDSCH requirements</w:t>
      </w:r>
      <w:r w:rsidR="002A55C5">
        <w:rPr>
          <w:sz w:val="20"/>
          <w:szCs w:val="20"/>
          <w:lang w:val="en-GB"/>
        </w:rPr>
        <w:t xml:space="preserve"> of past releases</w:t>
      </w:r>
      <w:r>
        <w:rPr>
          <w:sz w:val="20"/>
          <w:szCs w:val="20"/>
          <w:lang w:val="en-GB"/>
        </w:rPr>
        <w:t xml:space="preserve"> can be applied to a UE that supports both Less than 5MHz channel bandwidth and legacy bandwidths of larger size.</w:t>
      </w:r>
    </w:p>
    <w:p w14:paraId="719A071D" w14:textId="0489C6F9" w:rsidR="00CD2404" w:rsidRPr="00CD2404" w:rsidRDefault="00CD2404" w:rsidP="00CD2404">
      <w:pPr>
        <w:spacing w:after="120"/>
        <w:jc w:val="both"/>
        <w:rPr>
          <w:sz w:val="20"/>
          <w:szCs w:val="20"/>
        </w:rPr>
      </w:pPr>
    </w:p>
    <w:p w14:paraId="062FA3C7" w14:textId="3D0FD55A" w:rsidR="00CD2404" w:rsidRPr="00B1289E" w:rsidRDefault="00CD2404" w:rsidP="00CD2404">
      <w:pPr>
        <w:spacing w:after="120"/>
        <w:jc w:val="both"/>
        <w:rPr>
          <w:sz w:val="20"/>
          <w:szCs w:val="20"/>
          <w:lang w:val="en-DE"/>
        </w:rPr>
      </w:pPr>
    </w:p>
    <w:p w14:paraId="47197CB1" w14:textId="6A743DEF" w:rsidR="00B1289E" w:rsidRPr="00B1289E" w:rsidRDefault="00B1289E" w:rsidP="00CE739A">
      <w:pPr>
        <w:spacing w:after="120"/>
        <w:jc w:val="both"/>
        <w:rPr>
          <w:sz w:val="20"/>
          <w:szCs w:val="20"/>
          <w:lang w:val="en-DE"/>
        </w:rPr>
      </w:pPr>
    </w:p>
    <w:p w14:paraId="3C4286BB" w14:textId="77777777" w:rsidR="00B1289E" w:rsidRPr="002A55C5" w:rsidRDefault="00B1289E" w:rsidP="00CE739A">
      <w:pPr>
        <w:spacing w:after="120"/>
        <w:jc w:val="both"/>
        <w:rPr>
          <w:b/>
          <w:bCs/>
          <w:sz w:val="20"/>
          <w:szCs w:val="20"/>
          <w:u w:val="single"/>
        </w:rPr>
      </w:pPr>
    </w:p>
    <w:p w14:paraId="02598070" w14:textId="6E4E7826" w:rsidR="00991807" w:rsidRDefault="00991807" w:rsidP="00CE739A">
      <w:pPr>
        <w:spacing w:after="120"/>
        <w:jc w:val="both"/>
        <w:rPr>
          <w:b/>
          <w:bCs/>
          <w:sz w:val="20"/>
          <w:szCs w:val="20"/>
          <w:lang w:val="en-GB"/>
        </w:rPr>
      </w:pPr>
      <w:r>
        <w:rPr>
          <w:b/>
          <w:bCs/>
          <w:sz w:val="20"/>
          <w:szCs w:val="20"/>
          <w:u w:val="single"/>
          <w:lang w:val="en-GB"/>
        </w:rPr>
        <w:lastRenderedPageBreak/>
        <w:t>Observation</w:t>
      </w:r>
      <w:r w:rsidRPr="000A5A10">
        <w:rPr>
          <w:b/>
          <w:bCs/>
          <w:sz w:val="20"/>
          <w:szCs w:val="20"/>
          <w:u w:val="single"/>
          <w:lang w:val="en-GB"/>
        </w:rPr>
        <w:t xml:space="preserve"> 1</w:t>
      </w:r>
      <w:r w:rsidRPr="000A5A10">
        <w:rPr>
          <w:b/>
          <w:bCs/>
          <w:sz w:val="20"/>
          <w:szCs w:val="20"/>
          <w:lang w:val="en-GB"/>
        </w:rPr>
        <w:t xml:space="preserve">: </w:t>
      </w:r>
      <w:r>
        <w:rPr>
          <w:b/>
          <w:bCs/>
          <w:sz w:val="20"/>
          <w:szCs w:val="20"/>
          <w:lang w:val="en-GB"/>
        </w:rPr>
        <w:t>F</w:t>
      </w:r>
      <w:r w:rsidRPr="00991807">
        <w:rPr>
          <w:b/>
          <w:bCs/>
          <w:sz w:val="20"/>
          <w:szCs w:val="20"/>
          <w:lang w:val="en-GB"/>
        </w:rPr>
        <w:t>or the purpose</w:t>
      </w:r>
      <w:r w:rsidR="007611F9">
        <w:rPr>
          <w:b/>
          <w:bCs/>
          <w:sz w:val="20"/>
          <w:szCs w:val="20"/>
          <w:lang w:val="en-GB"/>
        </w:rPr>
        <w:t>s</w:t>
      </w:r>
      <w:r w:rsidRPr="00991807">
        <w:rPr>
          <w:b/>
          <w:bCs/>
          <w:sz w:val="20"/>
          <w:szCs w:val="20"/>
          <w:lang w:val="en-GB"/>
        </w:rPr>
        <w:t xml:space="preserve"> of Rel-18 demodulation performance requirements, it</w:t>
      </w:r>
      <w:r w:rsidR="002A55C5">
        <w:rPr>
          <w:b/>
          <w:bCs/>
          <w:sz w:val="20"/>
          <w:szCs w:val="20"/>
          <w:lang w:val="en-GB"/>
        </w:rPr>
        <w:t xml:space="preserve"> was</w:t>
      </w:r>
      <w:r w:rsidRPr="00991807">
        <w:rPr>
          <w:b/>
          <w:bCs/>
          <w:sz w:val="20"/>
          <w:szCs w:val="20"/>
          <w:lang w:val="en-GB"/>
        </w:rPr>
        <w:t xml:space="preserve"> assumed there </w:t>
      </w:r>
      <w:r w:rsidR="002A55C5">
        <w:rPr>
          <w:b/>
          <w:bCs/>
          <w:sz w:val="20"/>
          <w:szCs w:val="20"/>
          <w:lang w:val="en-GB"/>
        </w:rPr>
        <w:t>will</w:t>
      </w:r>
      <w:r w:rsidRPr="00991807">
        <w:rPr>
          <w:b/>
          <w:bCs/>
          <w:sz w:val="20"/>
          <w:szCs w:val="20"/>
          <w:lang w:val="en-GB"/>
        </w:rPr>
        <w:t xml:space="preserve"> </w:t>
      </w:r>
      <w:r w:rsidR="002A55C5">
        <w:rPr>
          <w:b/>
          <w:bCs/>
          <w:sz w:val="20"/>
          <w:szCs w:val="20"/>
          <w:lang w:val="en-GB"/>
        </w:rPr>
        <w:t xml:space="preserve">be </w:t>
      </w:r>
      <w:r w:rsidRPr="00991807">
        <w:rPr>
          <w:b/>
          <w:bCs/>
          <w:sz w:val="20"/>
          <w:szCs w:val="20"/>
          <w:lang w:val="en-GB"/>
        </w:rPr>
        <w:t xml:space="preserve">no UEs that </w:t>
      </w:r>
      <w:r w:rsidR="002A55C5">
        <w:rPr>
          <w:b/>
          <w:bCs/>
          <w:sz w:val="20"/>
          <w:szCs w:val="20"/>
          <w:lang w:val="en-GB"/>
        </w:rPr>
        <w:t>exclusively</w:t>
      </w:r>
      <w:r w:rsidRPr="00991807">
        <w:rPr>
          <w:b/>
          <w:bCs/>
          <w:sz w:val="20"/>
          <w:szCs w:val="20"/>
          <w:lang w:val="en-GB"/>
        </w:rPr>
        <w:t xml:space="preserve"> support </w:t>
      </w:r>
      <w:r w:rsidR="002A55C5">
        <w:rPr>
          <w:b/>
          <w:bCs/>
          <w:sz w:val="20"/>
          <w:szCs w:val="20"/>
          <w:lang w:val="en-GB"/>
        </w:rPr>
        <w:t xml:space="preserve">a </w:t>
      </w:r>
      <w:r w:rsidRPr="00991807">
        <w:rPr>
          <w:b/>
          <w:bCs/>
          <w:sz w:val="20"/>
          <w:szCs w:val="20"/>
          <w:lang w:val="en-GB"/>
        </w:rPr>
        <w:t>maximum channel bandwidth of 5</w:t>
      </w:r>
      <w:r>
        <w:rPr>
          <w:b/>
          <w:bCs/>
          <w:sz w:val="20"/>
          <w:szCs w:val="20"/>
          <w:lang w:val="en-GB"/>
        </w:rPr>
        <w:t xml:space="preserve"> </w:t>
      </w:r>
      <w:proofErr w:type="spellStart"/>
      <w:r w:rsidRPr="00991807">
        <w:rPr>
          <w:b/>
          <w:bCs/>
          <w:sz w:val="20"/>
          <w:szCs w:val="20"/>
          <w:lang w:val="en-GB"/>
        </w:rPr>
        <w:t>MHz</w:t>
      </w:r>
      <w:r w:rsidR="002A5222">
        <w:rPr>
          <w:b/>
          <w:bCs/>
          <w:sz w:val="20"/>
          <w:szCs w:val="20"/>
          <w:lang w:val="en-GB"/>
        </w:rPr>
        <w:t>.</w:t>
      </w:r>
      <w:proofErr w:type="spellEnd"/>
      <w:r w:rsidR="002A55C5">
        <w:rPr>
          <w:b/>
          <w:bCs/>
          <w:sz w:val="20"/>
          <w:szCs w:val="20"/>
          <w:lang w:val="en-GB"/>
        </w:rPr>
        <w:t xml:space="preserve"> </w:t>
      </w:r>
      <w:r w:rsidR="002A55C5" w:rsidRPr="002A55C5">
        <w:rPr>
          <w:b/>
          <w:bCs/>
          <w:sz w:val="20"/>
          <w:szCs w:val="20"/>
          <w:lang w:val="en-GB"/>
        </w:rPr>
        <w:t>A UE that supports &lt;5MHz will also support 10MHz or more.</w:t>
      </w:r>
    </w:p>
    <w:p w14:paraId="6B5A76AD" w14:textId="33FC3A1F" w:rsidR="002A55C5" w:rsidRPr="002A55C5" w:rsidRDefault="002A55C5" w:rsidP="00CE739A">
      <w:pPr>
        <w:spacing w:after="120"/>
        <w:jc w:val="both"/>
        <w:rPr>
          <w:b/>
          <w:bCs/>
          <w:sz w:val="20"/>
          <w:szCs w:val="20"/>
          <w:lang w:val="en-GB"/>
        </w:rPr>
      </w:pPr>
      <w:r w:rsidRPr="002A55C5">
        <w:rPr>
          <w:b/>
          <w:bCs/>
          <w:sz w:val="20"/>
          <w:szCs w:val="20"/>
          <w:u w:val="single"/>
          <w:lang w:val="en-GB"/>
        </w:rPr>
        <w:t>Observation #2</w:t>
      </w:r>
      <w:r w:rsidRPr="002A55C5">
        <w:rPr>
          <w:b/>
          <w:bCs/>
          <w:sz w:val="20"/>
          <w:szCs w:val="20"/>
          <w:lang w:val="en-GB"/>
        </w:rPr>
        <w:t>: The PDSCH requirement</w:t>
      </w:r>
      <w:r>
        <w:rPr>
          <w:b/>
          <w:bCs/>
          <w:sz w:val="20"/>
          <w:szCs w:val="20"/>
          <w:lang w:val="en-GB"/>
        </w:rPr>
        <w:t>s</w:t>
      </w:r>
      <w:r w:rsidRPr="002A55C5">
        <w:rPr>
          <w:b/>
          <w:bCs/>
          <w:sz w:val="20"/>
          <w:szCs w:val="20"/>
          <w:lang w:val="en-GB"/>
        </w:rPr>
        <w:t xml:space="preserve"> implication is that since in such UE PDSCH is already exercised for larger CBWs, there is no need for additional tests for smaller CBWs — any small difference in performance is already expected due to reduced different </w:t>
      </w:r>
      <w:r w:rsidR="007611F9">
        <w:rPr>
          <w:b/>
          <w:bCs/>
          <w:sz w:val="20"/>
          <w:szCs w:val="20"/>
          <w:lang w:val="en-GB"/>
        </w:rPr>
        <w:t>transport block size</w:t>
      </w:r>
      <w:r w:rsidRPr="002A55C5">
        <w:rPr>
          <w:b/>
          <w:bCs/>
          <w:sz w:val="20"/>
          <w:szCs w:val="20"/>
          <w:lang w:val="en-GB"/>
        </w:rPr>
        <w:t xml:space="preserve"> and different number of </w:t>
      </w:r>
      <w:r w:rsidR="007611F9">
        <w:rPr>
          <w:b/>
          <w:bCs/>
          <w:sz w:val="20"/>
          <w:szCs w:val="20"/>
          <w:lang w:val="en-GB"/>
        </w:rPr>
        <w:t>c</w:t>
      </w:r>
      <w:r w:rsidRPr="002A55C5">
        <w:rPr>
          <w:b/>
          <w:bCs/>
          <w:sz w:val="20"/>
          <w:szCs w:val="20"/>
          <w:lang w:val="en-GB"/>
        </w:rPr>
        <w:t>ode</w:t>
      </w:r>
      <w:r w:rsidR="007611F9">
        <w:rPr>
          <w:b/>
          <w:bCs/>
          <w:sz w:val="20"/>
          <w:szCs w:val="20"/>
          <w:lang w:val="en-GB"/>
        </w:rPr>
        <w:t xml:space="preserve"> b</w:t>
      </w:r>
      <w:r w:rsidRPr="002A55C5">
        <w:rPr>
          <w:b/>
          <w:bCs/>
          <w:sz w:val="20"/>
          <w:szCs w:val="20"/>
          <w:lang w:val="en-GB"/>
        </w:rPr>
        <w:t>locks.</w:t>
      </w:r>
    </w:p>
    <w:p w14:paraId="68258A14" w14:textId="657E4CCC" w:rsidR="00B11B06" w:rsidRDefault="00CD2404" w:rsidP="00CE739A">
      <w:pPr>
        <w:spacing w:after="120"/>
        <w:jc w:val="both"/>
        <w:rPr>
          <w:sz w:val="20"/>
          <w:szCs w:val="20"/>
          <w:lang w:val="en-DE"/>
        </w:rPr>
      </w:pPr>
      <w:r>
        <w:rPr>
          <w:sz w:val="20"/>
          <w:szCs w:val="20"/>
          <w:lang w:val="en-GB"/>
        </w:rPr>
        <w:t xml:space="preserve">On the other hand, </w:t>
      </w:r>
      <w:r>
        <w:rPr>
          <w:sz w:val="20"/>
          <w:szCs w:val="20"/>
          <w:lang w:val="en-DE"/>
        </w:rPr>
        <w:t>t</w:t>
      </w:r>
      <w:r w:rsidRPr="00B1289E">
        <w:rPr>
          <w:sz w:val="20"/>
          <w:szCs w:val="20"/>
          <w:lang w:val="en-DE"/>
        </w:rPr>
        <w:t xml:space="preserve">he performance requirement </w:t>
      </w:r>
      <w:r>
        <w:rPr>
          <w:sz w:val="20"/>
          <w:szCs w:val="20"/>
          <w:lang w:val="en-DE"/>
        </w:rPr>
        <w:t xml:space="preserve">in </w:t>
      </w:r>
      <w:r w:rsidRPr="00B1289E">
        <w:rPr>
          <w:sz w:val="20"/>
          <w:szCs w:val="20"/>
          <w:lang w:val="en-DE"/>
        </w:rPr>
        <w:t xml:space="preserve">TS </w:t>
      </w:r>
      <w:r>
        <w:rPr>
          <w:sz w:val="20"/>
          <w:szCs w:val="20"/>
          <w:lang w:val="en-DE"/>
        </w:rPr>
        <w:t xml:space="preserve">38.101-4 </w:t>
      </w:r>
      <w:r w:rsidRPr="00B1289E">
        <w:rPr>
          <w:sz w:val="20"/>
          <w:szCs w:val="20"/>
          <w:lang w:val="en-DE"/>
        </w:rPr>
        <w:t>for CA UE demodulation tests in Clause 5.2A are defined independent of CA</w:t>
      </w:r>
      <w:r>
        <w:rPr>
          <w:sz w:val="20"/>
          <w:szCs w:val="20"/>
          <w:lang w:val="en-DE"/>
        </w:rPr>
        <w:t xml:space="preserve"> </w:t>
      </w:r>
      <w:r w:rsidRPr="00B1289E">
        <w:rPr>
          <w:sz w:val="20"/>
          <w:szCs w:val="20"/>
          <w:lang w:val="en-DE"/>
        </w:rPr>
        <w:t>configurations and bandwidth combination sets specified in Clause 5.5A of TS 38.101-1</w:t>
      </w:r>
      <w:r>
        <w:rPr>
          <w:sz w:val="20"/>
          <w:szCs w:val="20"/>
          <w:lang w:val="en-DE"/>
        </w:rPr>
        <w:t xml:space="preserve">. </w:t>
      </w:r>
      <w:r w:rsidRPr="00CD2404">
        <w:rPr>
          <w:sz w:val="20"/>
          <w:szCs w:val="20"/>
        </w:rPr>
        <w:t>For UEs supporting different</w:t>
      </w:r>
      <w:r>
        <w:rPr>
          <w:sz w:val="20"/>
          <w:szCs w:val="20"/>
        </w:rPr>
        <w:t xml:space="preserve"> </w:t>
      </w:r>
      <w:r w:rsidRPr="00CD2404">
        <w:rPr>
          <w:sz w:val="20"/>
          <w:szCs w:val="20"/>
          <w:lang w:val="en-DE"/>
        </w:rPr>
        <w:t xml:space="preserve">CA configurations and bandwidth combination sets, the applicability and test rules are defined </w:t>
      </w:r>
      <w:r>
        <w:rPr>
          <w:sz w:val="20"/>
          <w:szCs w:val="20"/>
          <w:lang w:val="en-DE"/>
        </w:rPr>
        <w:t xml:space="preserve">in </w:t>
      </w:r>
      <w:r w:rsidRPr="00B1289E">
        <w:rPr>
          <w:sz w:val="20"/>
          <w:szCs w:val="20"/>
          <w:lang w:val="en-DE"/>
        </w:rPr>
        <w:t xml:space="preserve">TS </w:t>
      </w:r>
      <w:r>
        <w:rPr>
          <w:sz w:val="20"/>
          <w:szCs w:val="20"/>
          <w:lang w:val="en-DE"/>
        </w:rPr>
        <w:t xml:space="preserve">38.101-4 </w:t>
      </w:r>
      <w:r w:rsidRPr="00CD2404">
        <w:rPr>
          <w:sz w:val="20"/>
          <w:szCs w:val="20"/>
          <w:lang w:val="en-DE"/>
        </w:rPr>
        <w:t>in Table</w:t>
      </w:r>
      <w:r>
        <w:rPr>
          <w:sz w:val="20"/>
          <w:szCs w:val="20"/>
          <w:lang w:val="en-DE"/>
        </w:rPr>
        <w:t>s</w:t>
      </w:r>
      <w:r w:rsidRPr="00CD2404">
        <w:rPr>
          <w:sz w:val="20"/>
          <w:szCs w:val="20"/>
          <w:lang w:val="en-DE"/>
        </w:rPr>
        <w:t xml:space="preserve"> 5.1.1.7.2-1 and</w:t>
      </w:r>
      <w:r>
        <w:rPr>
          <w:sz w:val="20"/>
          <w:szCs w:val="20"/>
        </w:rPr>
        <w:t xml:space="preserve"> </w:t>
      </w:r>
      <w:r w:rsidRPr="00CD2404">
        <w:rPr>
          <w:sz w:val="20"/>
          <w:szCs w:val="20"/>
          <w:lang w:val="en-DE"/>
        </w:rPr>
        <w:t>5.1.1.7.2-2</w:t>
      </w:r>
      <w:r w:rsidR="00B11B06">
        <w:rPr>
          <w:sz w:val="20"/>
          <w:szCs w:val="20"/>
          <w:lang w:val="en-DE"/>
        </w:rPr>
        <w:t>.</w:t>
      </w:r>
    </w:p>
    <w:p w14:paraId="10E6D7FA" w14:textId="77777777" w:rsidR="00B11B06" w:rsidRDefault="00B11B06" w:rsidP="00B11B06">
      <w:pPr>
        <w:spacing w:after="120"/>
        <w:jc w:val="both"/>
        <w:rPr>
          <w:b/>
          <w:bCs/>
          <w:sz w:val="20"/>
          <w:szCs w:val="20"/>
          <w:lang w:val="en-GB"/>
        </w:rPr>
      </w:pPr>
      <w:r w:rsidRPr="002A55C5">
        <w:rPr>
          <w:b/>
          <w:bCs/>
          <w:sz w:val="20"/>
          <w:szCs w:val="20"/>
          <w:u w:val="single"/>
          <w:lang w:val="en-GB"/>
        </w:rPr>
        <w:t>Observation #</w:t>
      </w:r>
      <w:r>
        <w:rPr>
          <w:b/>
          <w:bCs/>
          <w:sz w:val="20"/>
          <w:szCs w:val="20"/>
          <w:u w:val="single"/>
          <w:lang w:val="en-GB"/>
        </w:rPr>
        <w:t>3</w:t>
      </w:r>
      <w:r w:rsidRPr="002A55C5">
        <w:rPr>
          <w:b/>
          <w:bCs/>
          <w:sz w:val="20"/>
          <w:szCs w:val="20"/>
          <w:lang w:val="en-GB"/>
        </w:rPr>
        <w:t xml:space="preserve">: </w:t>
      </w:r>
      <w:r>
        <w:rPr>
          <w:b/>
          <w:bCs/>
          <w:sz w:val="20"/>
          <w:szCs w:val="20"/>
          <w:lang w:val="en-GB"/>
        </w:rPr>
        <w:t>As pe</w:t>
      </w:r>
      <w:r w:rsidRPr="00743132">
        <w:rPr>
          <w:b/>
          <w:bCs/>
          <w:sz w:val="20"/>
          <w:szCs w:val="20"/>
          <w:lang w:val="en-GB"/>
        </w:rPr>
        <w:t xml:space="preserve">r </w:t>
      </w:r>
      <w:r w:rsidRPr="00B1289E">
        <w:rPr>
          <w:b/>
          <w:bCs/>
          <w:sz w:val="20"/>
          <w:szCs w:val="20"/>
          <w:lang w:val="en-DE"/>
        </w:rPr>
        <w:t xml:space="preserve">TS </w:t>
      </w:r>
      <w:r w:rsidRPr="00743132">
        <w:rPr>
          <w:b/>
          <w:bCs/>
          <w:sz w:val="20"/>
          <w:szCs w:val="20"/>
          <w:lang w:val="en-DE"/>
        </w:rPr>
        <w:t xml:space="preserve">38.101-4, </w:t>
      </w:r>
      <w:r w:rsidRPr="002A55C5">
        <w:rPr>
          <w:b/>
          <w:bCs/>
          <w:sz w:val="20"/>
          <w:szCs w:val="20"/>
          <w:lang w:val="en-GB"/>
        </w:rPr>
        <w:t xml:space="preserve">PDSCH </w:t>
      </w:r>
      <w:r>
        <w:rPr>
          <w:b/>
          <w:bCs/>
          <w:sz w:val="20"/>
          <w:szCs w:val="20"/>
          <w:lang w:val="en-GB"/>
        </w:rPr>
        <w:t xml:space="preserve">CA </w:t>
      </w:r>
      <w:r w:rsidRPr="002A55C5">
        <w:rPr>
          <w:b/>
          <w:bCs/>
          <w:sz w:val="20"/>
          <w:szCs w:val="20"/>
          <w:lang w:val="en-GB"/>
        </w:rPr>
        <w:t>requirement</w:t>
      </w:r>
      <w:r>
        <w:rPr>
          <w:b/>
          <w:bCs/>
          <w:sz w:val="20"/>
          <w:szCs w:val="20"/>
          <w:lang w:val="en-GB"/>
        </w:rPr>
        <w:t>s</w:t>
      </w:r>
      <w:r w:rsidRPr="002A55C5">
        <w:rPr>
          <w:b/>
          <w:bCs/>
          <w:sz w:val="20"/>
          <w:szCs w:val="20"/>
          <w:lang w:val="en-GB"/>
        </w:rPr>
        <w:t xml:space="preserve"> </w:t>
      </w:r>
      <w:r>
        <w:rPr>
          <w:b/>
          <w:bCs/>
          <w:sz w:val="20"/>
          <w:szCs w:val="20"/>
          <w:lang w:val="en-GB"/>
        </w:rPr>
        <w:t>are not tied to specific band combinations.</w:t>
      </w:r>
    </w:p>
    <w:p w14:paraId="7926EDA0" w14:textId="77777777" w:rsidR="00B11B06" w:rsidRPr="00B11B06" w:rsidRDefault="00B11B06" w:rsidP="00CE739A">
      <w:pPr>
        <w:spacing w:after="120"/>
        <w:jc w:val="both"/>
        <w:rPr>
          <w:b/>
          <w:bCs/>
          <w:sz w:val="20"/>
          <w:szCs w:val="20"/>
          <w:u w:val="single"/>
          <w:lang w:val="en-GB"/>
        </w:rPr>
      </w:pPr>
    </w:p>
    <w:p w14:paraId="49CAC6B7" w14:textId="04033C64" w:rsidR="00CD2404" w:rsidRDefault="00743132" w:rsidP="00743132">
      <w:pPr>
        <w:spacing w:after="120"/>
        <w:jc w:val="center"/>
        <w:rPr>
          <w:sz w:val="20"/>
          <w:szCs w:val="20"/>
          <w:lang w:val="en-GB"/>
        </w:rPr>
      </w:pPr>
      <w:r w:rsidRPr="00743132">
        <w:rPr>
          <w:noProof/>
          <w:sz w:val="20"/>
          <w:szCs w:val="20"/>
          <w:lang w:val="en-GB"/>
        </w:rPr>
        <w:drawing>
          <wp:inline distT="0" distB="0" distL="0" distR="0" wp14:anchorId="0B307477" wp14:editId="20FC1A37">
            <wp:extent cx="5751818" cy="3419750"/>
            <wp:effectExtent l="0" t="0" r="1905" b="0"/>
            <wp:docPr id="53200228" name="Picture 1" descr="A table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200228" name="Picture 1" descr="A table with black text&#10;&#10;Description automatically generated"/>
                    <pic:cNvPicPr/>
                  </pic:nvPicPr>
                  <pic:blipFill>
                    <a:blip r:embed="rId7"/>
                    <a:stretch>
                      <a:fillRect/>
                    </a:stretch>
                  </pic:blipFill>
                  <pic:spPr>
                    <a:xfrm>
                      <a:off x="0" y="0"/>
                      <a:ext cx="5882321" cy="3497341"/>
                    </a:xfrm>
                    <a:prstGeom prst="rect">
                      <a:avLst/>
                    </a:prstGeom>
                  </pic:spPr>
                </pic:pic>
              </a:graphicData>
            </a:graphic>
          </wp:inline>
        </w:drawing>
      </w:r>
    </w:p>
    <w:p w14:paraId="38D85044" w14:textId="77777777" w:rsidR="00743132" w:rsidRDefault="00743132" w:rsidP="00CE739A">
      <w:pPr>
        <w:spacing w:after="120"/>
        <w:jc w:val="both"/>
        <w:rPr>
          <w:sz w:val="20"/>
          <w:szCs w:val="20"/>
          <w:lang w:val="en-GB"/>
        </w:rPr>
      </w:pPr>
    </w:p>
    <w:p w14:paraId="54C399F5" w14:textId="033E5E19" w:rsidR="00CD2404" w:rsidRDefault="00743132" w:rsidP="00743132">
      <w:pPr>
        <w:spacing w:after="120"/>
        <w:jc w:val="center"/>
        <w:rPr>
          <w:sz w:val="20"/>
          <w:szCs w:val="20"/>
          <w:lang w:val="en-GB"/>
        </w:rPr>
      </w:pPr>
      <w:r w:rsidRPr="00743132">
        <w:rPr>
          <w:noProof/>
          <w:sz w:val="20"/>
          <w:szCs w:val="20"/>
          <w:lang w:val="en-GB"/>
        </w:rPr>
        <w:lastRenderedPageBreak/>
        <w:drawing>
          <wp:inline distT="0" distB="0" distL="0" distR="0" wp14:anchorId="083EFCFA" wp14:editId="7AB182F8">
            <wp:extent cx="5430825" cy="4339436"/>
            <wp:effectExtent l="0" t="0" r="5080" b="4445"/>
            <wp:docPr id="866861251" name="Picture 1" descr="A table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6861251" name="Picture 1" descr="A table with text on it&#10;&#10;Description automatically generated"/>
                    <pic:cNvPicPr/>
                  </pic:nvPicPr>
                  <pic:blipFill>
                    <a:blip r:embed="rId8"/>
                    <a:stretch>
                      <a:fillRect/>
                    </a:stretch>
                  </pic:blipFill>
                  <pic:spPr>
                    <a:xfrm>
                      <a:off x="0" y="0"/>
                      <a:ext cx="5528570" cy="4417538"/>
                    </a:xfrm>
                    <a:prstGeom prst="rect">
                      <a:avLst/>
                    </a:prstGeom>
                  </pic:spPr>
                </pic:pic>
              </a:graphicData>
            </a:graphic>
          </wp:inline>
        </w:drawing>
      </w:r>
    </w:p>
    <w:p w14:paraId="0009185C" w14:textId="77777777" w:rsidR="00B11B06" w:rsidRDefault="00B11B06" w:rsidP="00B11B06">
      <w:pPr>
        <w:spacing w:after="120"/>
        <w:rPr>
          <w:sz w:val="20"/>
          <w:szCs w:val="20"/>
          <w:lang w:val="en-GB"/>
        </w:rPr>
      </w:pPr>
    </w:p>
    <w:p w14:paraId="213225B1" w14:textId="7C5ECEEC" w:rsidR="00743132" w:rsidRDefault="00B11B06" w:rsidP="00B11B06">
      <w:pPr>
        <w:spacing w:after="120"/>
        <w:rPr>
          <w:sz w:val="20"/>
          <w:szCs w:val="20"/>
          <w:lang w:val="en-GB"/>
        </w:rPr>
      </w:pPr>
      <w:r>
        <w:rPr>
          <w:sz w:val="20"/>
          <w:szCs w:val="20"/>
          <w:lang w:val="en-GB"/>
        </w:rPr>
        <w:t>From the table above, we see that we select the CA configuration that contains CA bandwidth combination with the largest aggregated channel bandwidth and supported maximum data rate, among all selected CA configurations.</w:t>
      </w:r>
    </w:p>
    <w:p w14:paraId="2171D42A" w14:textId="1310D867" w:rsidR="00743132" w:rsidRDefault="00743132" w:rsidP="00743132">
      <w:pPr>
        <w:spacing w:after="120"/>
        <w:jc w:val="both"/>
        <w:rPr>
          <w:sz w:val="20"/>
          <w:szCs w:val="20"/>
          <w:lang w:val="en-GB"/>
        </w:rPr>
      </w:pPr>
      <w:r w:rsidRPr="002A55C5">
        <w:rPr>
          <w:b/>
          <w:bCs/>
          <w:sz w:val="20"/>
          <w:szCs w:val="20"/>
          <w:u w:val="single"/>
          <w:lang w:val="en-GB"/>
        </w:rPr>
        <w:t>Observation #</w:t>
      </w:r>
      <w:r>
        <w:rPr>
          <w:b/>
          <w:bCs/>
          <w:sz w:val="20"/>
          <w:szCs w:val="20"/>
          <w:u w:val="single"/>
          <w:lang w:val="en-GB"/>
        </w:rPr>
        <w:t>4</w:t>
      </w:r>
      <w:r w:rsidRPr="002A55C5">
        <w:rPr>
          <w:b/>
          <w:bCs/>
          <w:sz w:val="20"/>
          <w:szCs w:val="20"/>
          <w:lang w:val="en-GB"/>
        </w:rPr>
        <w:t>: For CA requirements, in R</w:t>
      </w:r>
      <w:r>
        <w:rPr>
          <w:b/>
          <w:bCs/>
          <w:sz w:val="20"/>
          <w:szCs w:val="20"/>
          <w:lang w:val="en-GB"/>
        </w:rPr>
        <w:t>el-</w:t>
      </w:r>
      <w:r w:rsidRPr="002A55C5">
        <w:rPr>
          <w:b/>
          <w:bCs/>
          <w:sz w:val="20"/>
          <w:szCs w:val="20"/>
          <w:lang w:val="en-GB"/>
        </w:rPr>
        <w:t>18 we test the "Largest aggregated CA bandwidth combination”. For UEs supporting 10MHz or more, it’s not the case that the largest aggregated CA bandwidth will be obtained by one or two carriers being of the type 'Less than 5MHz”.</w:t>
      </w:r>
    </w:p>
    <w:p w14:paraId="067EE284" w14:textId="0A50DBDE" w:rsidR="00CE739A" w:rsidRPr="002A55C5" w:rsidRDefault="00CE739A" w:rsidP="00CE739A">
      <w:pPr>
        <w:spacing w:after="120"/>
        <w:jc w:val="both"/>
        <w:rPr>
          <w:sz w:val="20"/>
          <w:szCs w:val="20"/>
          <w:lang w:val="en-GB"/>
        </w:rPr>
      </w:pPr>
      <w:r w:rsidRPr="00CE739A">
        <w:rPr>
          <w:sz w:val="20"/>
          <w:szCs w:val="20"/>
          <w:lang w:val="en-GB"/>
        </w:rPr>
        <w:t xml:space="preserve">Hence, </w:t>
      </w:r>
      <w:r w:rsidR="00743132">
        <w:rPr>
          <w:sz w:val="20"/>
          <w:szCs w:val="20"/>
          <w:lang w:val="en-GB"/>
        </w:rPr>
        <w:t xml:space="preserve">by the above, </w:t>
      </w:r>
      <w:r w:rsidRPr="00CE739A">
        <w:rPr>
          <w:sz w:val="20"/>
          <w:szCs w:val="20"/>
          <w:lang w:val="en-GB"/>
        </w:rPr>
        <w:t xml:space="preserve">we believe that for this Phase 2 nothing has </w:t>
      </w:r>
      <w:r w:rsidR="00743132">
        <w:rPr>
          <w:sz w:val="20"/>
          <w:szCs w:val="20"/>
          <w:lang w:val="en-GB"/>
        </w:rPr>
        <w:t xml:space="preserve">fundamentally </w:t>
      </w:r>
      <w:r w:rsidRPr="00CE739A">
        <w:rPr>
          <w:sz w:val="20"/>
          <w:szCs w:val="20"/>
          <w:lang w:val="en-GB"/>
        </w:rPr>
        <w:t>change</w:t>
      </w:r>
      <w:r w:rsidR="00743132">
        <w:rPr>
          <w:sz w:val="20"/>
          <w:szCs w:val="20"/>
          <w:lang w:val="en-GB"/>
        </w:rPr>
        <w:t>d</w:t>
      </w:r>
      <w:r w:rsidRPr="00CE739A">
        <w:rPr>
          <w:sz w:val="20"/>
          <w:szCs w:val="20"/>
          <w:lang w:val="en-GB"/>
        </w:rPr>
        <w:t xml:space="preserve"> from </w:t>
      </w:r>
      <w:r>
        <w:rPr>
          <w:sz w:val="20"/>
          <w:szCs w:val="20"/>
          <w:lang w:val="en-GB"/>
        </w:rPr>
        <w:t xml:space="preserve">what has been discussed in </w:t>
      </w:r>
      <w:r w:rsidRPr="00CE739A">
        <w:rPr>
          <w:sz w:val="20"/>
          <w:szCs w:val="20"/>
          <w:lang w:val="en-GB"/>
        </w:rPr>
        <w:t>Rel-18</w:t>
      </w:r>
      <w:r w:rsidR="00777FF4">
        <w:rPr>
          <w:sz w:val="20"/>
          <w:szCs w:val="20"/>
          <w:lang w:val="en-GB"/>
        </w:rPr>
        <w:t>, and this issue should be concluded during this meeting.</w:t>
      </w:r>
    </w:p>
    <w:p w14:paraId="58441468" w14:textId="23C804A1" w:rsidR="002A55C5" w:rsidRDefault="002A55C5" w:rsidP="00CE739A">
      <w:pPr>
        <w:spacing w:after="120"/>
        <w:jc w:val="both"/>
        <w:rPr>
          <w:b/>
          <w:bCs/>
          <w:sz w:val="20"/>
          <w:szCs w:val="20"/>
          <w:lang w:val="en-GB"/>
        </w:rPr>
      </w:pPr>
      <w:r w:rsidRPr="002A55C5">
        <w:rPr>
          <w:b/>
          <w:bCs/>
          <w:sz w:val="20"/>
          <w:szCs w:val="20"/>
          <w:u w:val="single"/>
          <w:lang w:val="en-GB"/>
        </w:rPr>
        <w:t>Proposal #1</w:t>
      </w:r>
      <w:r w:rsidRPr="002A55C5">
        <w:rPr>
          <w:b/>
          <w:bCs/>
          <w:sz w:val="20"/>
          <w:szCs w:val="20"/>
          <w:lang w:val="en-GB"/>
        </w:rPr>
        <w:t>: Maintain current assumption that no product is expected to launch that supports only &lt;5MHz channels.</w:t>
      </w:r>
      <w:r w:rsidR="00777FF4">
        <w:rPr>
          <w:b/>
          <w:bCs/>
          <w:sz w:val="20"/>
          <w:szCs w:val="20"/>
          <w:lang w:val="en-GB"/>
        </w:rPr>
        <w:t xml:space="preserve"> RAN4 to confirm the case that i</w:t>
      </w:r>
      <w:r w:rsidR="00777FF4" w:rsidRPr="00777FF4">
        <w:rPr>
          <w:b/>
          <w:bCs/>
          <w:sz w:val="20"/>
          <w:szCs w:val="20"/>
          <w:lang w:val="en-GB"/>
        </w:rPr>
        <w:t xml:space="preserve">f a UE has implemented a CA configuration with for example CC1 (10MHz) + CC2 (3MHz), it </w:t>
      </w:r>
      <w:r w:rsidR="00777FF4">
        <w:rPr>
          <w:b/>
          <w:bCs/>
          <w:sz w:val="20"/>
          <w:szCs w:val="20"/>
          <w:lang w:val="en-GB"/>
        </w:rPr>
        <w:t xml:space="preserve">most </w:t>
      </w:r>
      <w:proofErr w:type="spellStart"/>
      <w:r w:rsidR="00777FF4">
        <w:rPr>
          <w:b/>
          <w:bCs/>
          <w:sz w:val="20"/>
          <w:szCs w:val="20"/>
          <w:lang w:val="en-GB"/>
        </w:rPr>
        <w:t>likey</w:t>
      </w:r>
      <w:proofErr w:type="spellEnd"/>
      <w:r w:rsidR="00777FF4" w:rsidRPr="00777FF4">
        <w:rPr>
          <w:b/>
          <w:bCs/>
          <w:sz w:val="20"/>
          <w:szCs w:val="20"/>
          <w:lang w:val="en-GB"/>
        </w:rPr>
        <w:t xml:space="preserve"> also support another CA configuration with CC1 (10MHz) + CC2 (&gt;3MHz), which will be selected for CA test.</w:t>
      </w:r>
    </w:p>
    <w:p w14:paraId="3EC04DBC" w14:textId="782440E7" w:rsidR="00777FF4" w:rsidRPr="00777FF4" w:rsidRDefault="00777FF4" w:rsidP="00CE739A">
      <w:pPr>
        <w:spacing w:after="120"/>
        <w:jc w:val="both"/>
        <w:rPr>
          <w:sz w:val="20"/>
          <w:szCs w:val="20"/>
          <w:lang w:val="en-GB"/>
        </w:rPr>
      </w:pPr>
      <w:r w:rsidRPr="00777FF4">
        <w:rPr>
          <w:sz w:val="20"/>
          <w:szCs w:val="20"/>
          <w:lang w:val="en-GB"/>
        </w:rPr>
        <w:t>Because of the above, we believe our proposal remains valid for Rel-19.</w:t>
      </w:r>
    </w:p>
    <w:p w14:paraId="68B3C8DF" w14:textId="1B1EA84B" w:rsidR="00777FF4" w:rsidRPr="00777FF4" w:rsidRDefault="00B11B06" w:rsidP="00CE739A">
      <w:pPr>
        <w:spacing w:after="120"/>
        <w:jc w:val="both"/>
        <w:rPr>
          <w:b/>
          <w:bCs/>
          <w:sz w:val="20"/>
          <w:szCs w:val="20"/>
          <w:lang w:val="en-GB"/>
        </w:rPr>
      </w:pPr>
      <w:r w:rsidRPr="002A55C5">
        <w:rPr>
          <w:b/>
          <w:bCs/>
          <w:sz w:val="20"/>
          <w:szCs w:val="20"/>
          <w:u w:val="single"/>
          <w:lang w:val="en-GB"/>
        </w:rPr>
        <w:t>Proposal #</w:t>
      </w:r>
      <w:r w:rsidR="00777FF4">
        <w:rPr>
          <w:b/>
          <w:bCs/>
          <w:sz w:val="20"/>
          <w:szCs w:val="20"/>
          <w:u w:val="single"/>
          <w:lang w:val="en-GB"/>
        </w:rPr>
        <w:t>2</w:t>
      </w:r>
      <w:r w:rsidRPr="002A55C5">
        <w:rPr>
          <w:b/>
          <w:bCs/>
          <w:sz w:val="20"/>
          <w:szCs w:val="20"/>
          <w:lang w:val="en-GB"/>
        </w:rPr>
        <w:t xml:space="preserve">: Do not introduce new </w:t>
      </w:r>
      <w:r>
        <w:rPr>
          <w:b/>
          <w:bCs/>
          <w:sz w:val="20"/>
          <w:szCs w:val="20"/>
          <w:lang w:val="en-GB"/>
        </w:rPr>
        <w:t xml:space="preserve">single-carrier </w:t>
      </w:r>
      <w:r w:rsidRPr="002A55C5">
        <w:rPr>
          <w:b/>
          <w:bCs/>
          <w:sz w:val="20"/>
          <w:szCs w:val="20"/>
          <w:lang w:val="en-GB"/>
        </w:rPr>
        <w:t>PDSCH requirements for &lt;5MHz channels</w:t>
      </w:r>
      <w:r>
        <w:rPr>
          <w:b/>
          <w:bCs/>
          <w:sz w:val="20"/>
          <w:szCs w:val="20"/>
          <w:lang w:val="en-GB"/>
        </w:rPr>
        <w:t>, and d</w:t>
      </w:r>
      <w:r w:rsidRPr="002A55C5">
        <w:rPr>
          <w:b/>
          <w:bCs/>
          <w:sz w:val="20"/>
          <w:szCs w:val="20"/>
          <w:lang w:val="en-GB"/>
        </w:rPr>
        <w:t>o not define new PDSCH CA requirements for &lt;5MHz channels.</w:t>
      </w:r>
    </w:p>
    <w:p w14:paraId="67B86CDF" w14:textId="3AF51F05" w:rsidR="00777FF4" w:rsidRPr="00777FF4" w:rsidRDefault="00777FF4" w:rsidP="00CE739A">
      <w:pPr>
        <w:spacing w:after="120"/>
        <w:jc w:val="both"/>
        <w:rPr>
          <w:sz w:val="20"/>
          <w:szCs w:val="20"/>
          <w:lang w:val="en-GB"/>
        </w:rPr>
      </w:pPr>
      <w:r w:rsidRPr="00777FF4">
        <w:rPr>
          <w:sz w:val="20"/>
          <w:szCs w:val="20"/>
          <w:lang w:val="en-GB"/>
        </w:rPr>
        <w:t xml:space="preserve">In addition, during the past meeting, there was a suggestion that even though </w:t>
      </w:r>
      <w:r>
        <w:rPr>
          <w:sz w:val="20"/>
          <w:szCs w:val="20"/>
          <w:lang w:val="en-GB"/>
        </w:rPr>
        <w:t>t</w:t>
      </w:r>
      <w:r w:rsidRPr="00777FF4">
        <w:rPr>
          <w:sz w:val="20"/>
          <w:szCs w:val="20"/>
          <w:lang w:val="en-GB"/>
        </w:rPr>
        <w:t xml:space="preserve">he existing test applicability rule for PDSCH CA requirements in 5.1.1.7 in TS38.101-4 </w:t>
      </w:r>
      <w:r w:rsidRPr="00777FF4">
        <w:rPr>
          <w:i/>
          <w:iCs/>
          <w:sz w:val="20"/>
          <w:szCs w:val="20"/>
          <w:u w:val="single"/>
          <w:lang w:val="en-GB"/>
        </w:rPr>
        <w:t>can be reused</w:t>
      </w:r>
      <w:r>
        <w:rPr>
          <w:sz w:val="20"/>
          <w:szCs w:val="20"/>
          <w:lang w:val="en-GB"/>
        </w:rPr>
        <w:t>, o</w:t>
      </w:r>
      <w:r w:rsidRPr="00777FF4">
        <w:rPr>
          <w:sz w:val="20"/>
          <w:szCs w:val="20"/>
          <w:lang w:val="en-GB"/>
        </w:rPr>
        <w:t>ther options are not precluded</w:t>
      </w:r>
      <w:r>
        <w:rPr>
          <w:sz w:val="20"/>
          <w:szCs w:val="20"/>
          <w:lang w:val="en-GB"/>
        </w:rPr>
        <w:t xml:space="preserve">. In our opinion, </w:t>
      </w:r>
      <w:r w:rsidRPr="00777FF4">
        <w:rPr>
          <w:i/>
          <w:iCs/>
          <w:sz w:val="20"/>
          <w:szCs w:val="20"/>
          <w:u w:val="single"/>
          <w:lang w:val="en-GB"/>
        </w:rPr>
        <w:t>existing applicability ruse are to be reused</w:t>
      </w:r>
      <w:r>
        <w:rPr>
          <w:sz w:val="20"/>
          <w:szCs w:val="20"/>
          <w:lang w:val="en-GB"/>
        </w:rPr>
        <w:t>.</w:t>
      </w:r>
    </w:p>
    <w:p w14:paraId="10C06829" w14:textId="132403F4" w:rsidR="00743132" w:rsidRPr="00D61329" w:rsidRDefault="00743132" w:rsidP="00CE739A">
      <w:pPr>
        <w:spacing w:after="120"/>
        <w:jc w:val="both"/>
        <w:rPr>
          <w:b/>
          <w:bCs/>
          <w:sz w:val="20"/>
          <w:szCs w:val="20"/>
          <w:lang w:val="en-GB"/>
        </w:rPr>
      </w:pPr>
      <w:r w:rsidRPr="002A55C5">
        <w:rPr>
          <w:b/>
          <w:bCs/>
          <w:sz w:val="20"/>
          <w:szCs w:val="20"/>
          <w:u w:val="single"/>
          <w:lang w:val="en-GB"/>
        </w:rPr>
        <w:t>Proposal #</w:t>
      </w:r>
      <w:r w:rsidR="00777FF4">
        <w:rPr>
          <w:b/>
          <w:bCs/>
          <w:sz w:val="20"/>
          <w:szCs w:val="20"/>
          <w:u w:val="single"/>
          <w:lang w:val="en-GB"/>
        </w:rPr>
        <w:t>3</w:t>
      </w:r>
      <w:r w:rsidRPr="002A55C5">
        <w:rPr>
          <w:b/>
          <w:bCs/>
          <w:sz w:val="20"/>
          <w:szCs w:val="20"/>
          <w:lang w:val="en-GB"/>
        </w:rPr>
        <w:t xml:space="preserve">: Do not </w:t>
      </w:r>
      <w:r>
        <w:rPr>
          <w:b/>
          <w:bCs/>
          <w:sz w:val="20"/>
          <w:szCs w:val="20"/>
          <w:lang w:val="en-GB"/>
        </w:rPr>
        <w:t xml:space="preserve">modify </w:t>
      </w:r>
      <w:r w:rsidRPr="00743132">
        <w:rPr>
          <w:b/>
          <w:bCs/>
          <w:sz w:val="20"/>
          <w:szCs w:val="20"/>
          <w:lang w:val="en-GB"/>
        </w:rPr>
        <w:t>existing test applicability rule</w:t>
      </w:r>
      <w:r>
        <w:rPr>
          <w:b/>
          <w:bCs/>
          <w:sz w:val="20"/>
          <w:szCs w:val="20"/>
          <w:lang w:val="en-GB"/>
        </w:rPr>
        <w:t>s</w:t>
      </w:r>
      <w:r w:rsidRPr="00743132">
        <w:rPr>
          <w:b/>
          <w:bCs/>
          <w:sz w:val="20"/>
          <w:szCs w:val="20"/>
          <w:lang w:val="en-GB"/>
        </w:rPr>
        <w:t xml:space="preserve"> for PDSCH CA requirements in 5.1.1.7 in TS38.101-4 can be reused </w:t>
      </w:r>
      <w:r>
        <w:rPr>
          <w:b/>
          <w:bCs/>
          <w:sz w:val="20"/>
          <w:szCs w:val="20"/>
          <w:lang w:val="en-GB"/>
        </w:rPr>
        <w:t>since they remain valid</w:t>
      </w:r>
      <w:r w:rsidRPr="002A55C5">
        <w:rPr>
          <w:b/>
          <w:bCs/>
          <w:sz w:val="20"/>
          <w:szCs w:val="20"/>
          <w:lang w:val="en-GB"/>
        </w:rPr>
        <w:t>.</w:t>
      </w:r>
    </w:p>
    <w:p w14:paraId="131F0B77" w14:textId="2B8F5E16" w:rsidR="00777FF4" w:rsidRPr="004511F2" w:rsidRDefault="00777FF4" w:rsidP="00777FF4">
      <w:pPr>
        <w:spacing w:after="120"/>
        <w:jc w:val="both"/>
        <w:rPr>
          <w:sz w:val="20"/>
          <w:szCs w:val="20"/>
          <w:lang w:val="en-GB"/>
        </w:rPr>
      </w:pPr>
      <w:r>
        <w:rPr>
          <w:sz w:val="20"/>
          <w:szCs w:val="20"/>
          <w:lang w:val="en-GB"/>
        </w:rPr>
        <w:lastRenderedPageBreak/>
        <w:t xml:space="preserve">In addition, during the last meeting it was agreed that one of the candidate options is for </w:t>
      </w:r>
      <w:r w:rsidRPr="00743132">
        <w:rPr>
          <w:sz w:val="20"/>
          <w:szCs w:val="20"/>
          <w:lang w:val="en-GB"/>
        </w:rPr>
        <w:t>RAN4 to discuss whether there are SDR requirement impact for UE supporting 3MHz channel bandwidth in CA.</w:t>
      </w:r>
      <w:r>
        <w:rPr>
          <w:sz w:val="20"/>
          <w:szCs w:val="20"/>
          <w:lang w:val="en-GB"/>
        </w:rPr>
        <w:t xml:space="preserve"> </w:t>
      </w:r>
      <w:r w:rsidRPr="00D61329">
        <w:rPr>
          <w:sz w:val="20"/>
          <w:szCs w:val="20"/>
          <w:lang w:val="en-DE"/>
        </w:rPr>
        <w:t xml:space="preserve">The purpose of the </w:t>
      </w:r>
      <w:r>
        <w:rPr>
          <w:sz w:val="20"/>
          <w:szCs w:val="20"/>
          <w:lang w:val="en-DE"/>
        </w:rPr>
        <w:t xml:space="preserve">SDR </w:t>
      </w:r>
      <w:r w:rsidRPr="00D61329">
        <w:rPr>
          <w:sz w:val="20"/>
          <w:szCs w:val="20"/>
          <w:lang w:val="en-DE"/>
        </w:rPr>
        <w:t>test is to verify that the Layer 1 and Layer 2 correctly process in a sustained manner the received</w:t>
      </w:r>
      <w:r>
        <w:rPr>
          <w:sz w:val="20"/>
          <w:szCs w:val="20"/>
          <w:lang w:val="en-DE"/>
        </w:rPr>
        <w:t xml:space="preserve"> </w:t>
      </w:r>
      <w:r w:rsidRPr="00D61329">
        <w:rPr>
          <w:sz w:val="20"/>
          <w:szCs w:val="20"/>
          <w:lang w:val="en-DE"/>
        </w:rPr>
        <w:t>packets corresponding to the maximum data rate indicated by UE capabilities</w:t>
      </w:r>
      <w:r w:rsidRPr="00D61329">
        <w:rPr>
          <w:i/>
          <w:iCs/>
          <w:sz w:val="20"/>
          <w:szCs w:val="20"/>
          <w:lang w:val="en-DE"/>
        </w:rPr>
        <w:t>.</w:t>
      </w:r>
      <w:r w:rsidRPr="00D61329">
        <w:rPr>
          <w:sz w:val="20"/>
          <w:szCs w:val="20"/>
          <w:lang w:val="en-DE"/>
        </w:rPr>
        <w:t xml:space="preserve"> </w:t>
      </w:r>
      <w:r>
        <w:rPr>
          <w:sz w:val="20"/>
          <w:szCs w:val="20"/>
          <w:lang w:val="en-DE"/>
        </w:rPr>
        <w:t>More specifically, t</w:t>
      </w:r>
      <w:r w:rsidRPr="00D61329">
        <w:rPr>
          <w:sz w:val="20"/>
          <w:szCs w:val="20"/>
          <w:lang w:val="en-DE"/>
        </w:rPr>
        <w:t>he sustained downlink data rate shall be</w:t>
      </w:r>
      <w:r>
        <w:rPr>
          <w:sz w:val="20"/>
          <w:szCs w:val="20"/>
          <w:lang w:val="en-DE"/>
        </w:rPr>
        <w:t xml:space="preserve"> </w:t>
      </w:r>
      <w:r w:rsidRPr="00D61329">
        <w:rPr>
          <w:sz w:val="20"/>
          <w:szCs w:val="20"/>
          <w:lang w:val="en-DE"/>
        </w:rPr>
        <w:t xml:space="preserve">verified in terms of the success rate of delivered PDCP SDU(s) by Layer 2. The </w:t>
      </w:r>
      <w:r>
        <w:rPr>
          <w:sz w:val="20"/>
          <w:szCs w:val="20"/>
          <w:lang w:val="en-DE"/>
        </w:rPr>
        <w:t xml:space="preserve">SDR </w:t>
      </w:r>
      <w:r w:rsidRPr="00D61329">
        <w:rPr>
          <w:sz w:val="20"/>
          <w:szCs w:val="20"/>
          <w:lang w:val="en-DE"/>
        </w:rPr>
        <w:t>test case specifies the RF</w:t>
      </w:r>
      <w:r>
        <w:rPr>
          <w:sz w:val="20"/>
          <w:szCs w:val="20"/>
          <w:lang w:val="en-DE"/>
        </w:rPr>
        <w:t xml:space="preserve"> </w:t>
      </w:r>
      <w:r w:rsidRPr="00D61329">
        <w:rPr>
          <w:sz w:val="20"/>
          <w:szCs w:val="20"/>
          <w:lang w:val="en-DE"/>
        </w:rPr>
        <w:t>conditions and the required success rate of delivered TB by Layer 1 to meet the sustained data rate requirement</w:t>
      </w:r>
      <w:r>
        <w:rPr>
          <w:sz w:val="20"/>
          <w:szCs w:val="20"/>
          <w:lang w:val="en-DE"/>
        </w:rPr>
        <w:t xml:space="preserve"> which</w:t>
      </w:r>
      <w:r w:rsidRPr="00D61329">
        <w:rPr>
          <w:sz w:val="20"/>
          <w:szCs w:val="20"/>
          <w:lang w:val="en-DE"/>
        </w:rPr>
        <w:t xml:space="preserve"> shall be higher than 85% when PDSCH is scheduled with MCS defined for the selected CA</w:t>
      </w:r>
      <w:r>
        <w:rPr>
          <w:sz w:val="20"/>
          <w:szCs w:val="20"/>
          <w:lang w:val="en-DE"/>
        </w:rPr>
        <w:t>. But again, this test is inherently testing the baseband handling of the CA operation, which is already tested with higher bandwidths of other CA combinations, so a UE that support higher bandwidths in addition to 3MHz will always use a CBW other than 3MHz to perform this test.</w:t>
      </w:r>
    </w:p>
    <w:p w14:paraId="2191D50E" w14:textId="62D29D6C" w:rsidR="00777FF4" w:rsidRPr="004511F2" w:rsidRDefault="00777FF4" w:rsidP="004511F2">
      <w:pPr>
        <w:spacing w:after="120"/>
        <w:jc w:val="both"/>
        <w:rPr>
          <w:b/>
          <w:bCs/>
          <w:sz w:val="20"/>
          <w:szCs w:val="20"/>
          <w:lang w:val="en-GB"/>
        </w:rPr>
      </w:pPr>
      <w:r w:rsidRPr="002A55C5">
        <w:rPr>
          <w:b/>
          <w:bCs/>
          <w:sz w:val="20"/>
          <w:szCs w:val="20"/>
          <w:u w:val="single"/>
          <w:lang w:val="en-GB"/>
        </w:rPr>
        <w:t>Proposal #</w:t>
      </w:r>
      <w:r w:rsidR="00AA53FC">
        <w:rPr>
          <w:b/>
          <w:bCs/>
          <w:sz w:val="20"/>
          <w:szCs w:val="20"/>
          <w:u w:val="single"/>
          <w:lang w:val="en-GB"/>
        </w:rPr>
        <w:t>4</w:t>
      </w:r>
      <w:r w:rsidRPr="002A55C5">
        <w:rPr>
          <w:b/>
          <w:bCs/>
          <w:sz w:val="20"/>
          <w:szCs w:val="20"/>
          <w:lang w:val="en-GB"/>
        </w:rPr>
        <w:t>: Do not define new SDR requirements for &lt;5MHz channels.</w:t>
      </w:r>
    </w:p>
    <w:p w14:paraId="04DF1411" w14:textId="7770D6F3" w:rsidR="004511F2" w:rsidRPr="004511F2" w:rsidRDefault="004511F2" w:rsidP="004511F2">
      <w:pPr>
        <w:spacing w:after="120"/>
        <w:jc w:val="both"/>
        <w:rPr>
          <w:sz w:val="20"/>
          <w:szCs w:val="20"/>
          <w:lang w:val="en-DE"/>
        </w:rPr>
      </w:pPr>
      <w:r w:rsidRPr="004511F2">
        <w:rPr>
          <w:sz w:val="20"/>
          <w:szCs w:val="20"/>
        </w:rPr>
        <w:t xml:space="preserve">Finally, companies have also </w:t>
      </w:r>
      <w:proofErr w:type="gramStart"/>
      <w:r w:rsidRPr="004511F2">
        <w:rPr>
          <w:sz w:val="20"/>
          <w:szCs w:val="20"/>
        </w:rPr>
        <w:t>propose</w:t>
      </w:r>
      <w:proofErr w:type="gramEnd"/>
      <w:r w:rsidRPr="004511F2">
        <w:rPr>
          <w:sz w:val="20"/>
          <w:szCs w:val="20"/>
        </w:rPr>
        <w:t xml:space="preserve"> to consider CA CQI reporting requirements. As taken from TS 38.101-4, </w:t>
      </w:r>
      <w:r w:rsidRPr="004511F2">
        <w:rPr>
          <w:sz w:val="20"/>
          <w:szCs w:val="20"/>
          <w:lang w:val="en-DE"/>
        </w:rPr>
        <w:t>the performance requirement for CA CQI tests in clause 6.2A</w:t>
      </w:r>
      <w:r>
        <w:rPr>
          <w:sz w:val="20"/>
          <w:szCs w:val="20"/>
          <w:lang w:val="en-DE"/>
        </w:rPr>
        <w:t xml:space="preserve">, </w:t>
      </w:r>
      <w:proofErr w:type="gramStart"/>
      <w:r>
        <w:rPr>
          <w:sz w:val="20"/>
          <w:szCs w:val="20"/>
          <w:lang w:val="en-DE"/>
        </w:rPr>
        <w:t>similar to</w:t>
      </w:r>
      <w:proofErr w:type="gramEnd"/>
      <w:r>
        <w:rPr>
          <w:sz w:val="20"/>
          <w:szCs w:val="20"/>
          <w:lang w:val="en-DE"/>
        </w:rPr>
        <w:t xml:space="preserve"> CA PDSCH tests,</w:t>
      </w:r>
      <w:r w:rsidRPr="004511F2">
        <w:rPr>
          <w:sz w:val="20"/>
          <w:szCs w:val="20"/>
          <w:lang w:val="en-DE"/>
        </w:rPr>
        <w:t xml:space="preserve"> are defined independent of CA configurations and</w:t>
      </w:r>
      <w:r>
        <w:rPr>
          <w:sz w:val="20"/>
          <w:szCs w:val="20"/>
          <w:lang w:val="en-DE"/>
        </w:rPr>
        <w:t xml:space="preserve"> </w:t>
      </w:r>
      <w:r w:rsidRPr="004511F2">
        <w:rPr>
          <w:sz w:val="20"/>
          <w:szCs w:val="20"/>
          <w:lang w:val="en-DE"/>
        </w:rPr>
        <w:t>bandwidth combination sets specified in clasue 5.5A in TS 38.101-1.</w:t>
      </w:r>
    </w:p>
    <w:p w14:paraId="67257BC5" w14:textId="4B2A91D8" w:rsidR="00743132" w:rsidRPr="004511F2" w:rsidRDefault="004511F2" w:rsidP="00CE739A">
      <w:pPr>
        <w:spacing w:after="120"/>
        <w:jc w:val="both"/>
        <w:rPr>
          <w:sz w:val="20"/>
          <w:szCs w:val="20"/>
          <w:lang w:val="en-DE"/>
        </w:rPr>
      </w:pPr>
      <w:r>
        <w:rPr>
          <w:sz w:val="20"/>
          <w:szCs w:val="20"/>
          <w:lang w:val="en-DE"/>
        </w:rPr>
        <w:t>Moreover, f</w:t>
      </w:r>
      <w:r w:rsidRPr="004511F2">
        <w:rPr>
          <w:sz w:val="20"/>
          <w:szCs w:val="20"/>
          <w:lang w:val="en-DE"/>
        </w:rPr>
        <w:t xml:space="preserve">or UEs supporting multiple CA capabilities, </w:t>
      </w:r>
      <w:r w:rsidRPr="004511F2">
        <w:rPr>
          <w:i/>
          <w:iCs/>
          <w:sz w:val="20"/>
          <w:szCs w:val="20"/>
          <w:u w:val="single"/>
          <w:lang w:val="en-DE"/>
        </w:rPr>
        <w:t>requirements allow testing any one of the supported CA capabilities</w:t>
      </w:r>
      <w:r w:rsidRPr="004511F2">
        <w:rPr>
          <w:sz w:val="20"/>
          <w:szCs w:val="20"/>
          <w:lang w:val="en-DE"/>
        </w:rPr>
        <w:t xml:space="preserve"> with largest aggregated CA</w:t>
      </w:r>
      <w:r>
        <w:rPr>
          <w:sz w:val="20"/>
          <w:szCs w:val="20"/>
          <w:lang w:val="en-DE"/>
        </w:rPr>
        <w:t xml:space="preserve"> </w:t>
      </w:r>
      <w:r w:rsidRPr="004511F2">
        <w:rPr>
          <w:sz w:val="20"/>
          <w:szCs w:val="20"/>
          <w:lang w:val="en-DE"/>
        </w:rPr>
        <w:t>bandwidth combination</w:t>
      </w:r>
      <w:r>
        <w:rPr>
          <w:sz w:val="20"/>
          <w:szCs w:val="20"/>
          <w:lang w:val="en-DE"/>
        </w:rPr>
        <w:t xml:space="preserve">, and </w:t>
      </w:r>
      <w:r w:rsidRPr="004511F2">
        <w:rPr>
          <w:sz w:val="20"/>
          <w:szCs w:val="20"/>
          <w:lang w:val="en-DE"/>
        </w:rPr>
        <w:t xml:space="preserve">UEs supporting multiple CA configurations from the selected CA capability, </w:t>
      </w:r>
      <w:r w:rsidRPr="004511F2">
        <w:rPr>
          <w:i/>
          <w:iCs/>
          <w:sz w:val="20"/>
          <w:szCs w:val="20"/>
          <w:u w:val="single"/>
          <w:lang w:val="en-DE"/>
        </w:rPr>
        <w:t>they can test any one of the supported CA configurations</w:t>
      </w:r>
      <w:r w:rsidRPr="004511F2">
        <w:rPr>
          <w:sz w:val="20"/>
          <w:szCs w:val="20"/>
          <w:lang w:val="en-DE"/>
        </w:rPr>
        <w:t xml:space="preserve"> with largest aggregated CA bandwidth combination.</w:t>
      </w:r>
    </w:p>
    <w:p w14:paraId="4303FCDE" w14:textId="6D6A1034" w:rsidR="00743132" w:rsidRPr="002A55C5" w:rsidRDefault="00743132" w:rsidP="00743132">
      <w:pPr>
        <w:spacing w:after="120"/>
        <w:jc w:val="both"/>
        <w:rPr>
          <w:b/>
          <w:bCs/>
          <w:sz w:val="20"/>
          <w:szCs w:val="20"/>
          <w:lang w:val="en-GB"/>
        </w:rPr>
      </w:pPr>
      <w:r>
        <w:rPr>
          <w:b/>
          <w:bCs/>
          <w:sz w:val="20"/>
          <w:szCs w:val="20"/>
          <w:u w:val="single"/>
          <w:lang w:val="en-GB"/>
        </w:rPr>
        <w:t>Observation</w:t>
      </w:r>
      <w:r w:rsidRPr="002A55C5">
        <w:rPr>
          <w:b/>
          <w:bCs/>
          <w:sz w:val="20"/>
          <w:szCs w:val="20"/>
          <w:u w:val="single"/>
          <w:lang w:val="en-GB"/>
        </w:rPr>
        <w:t xml:space="preserve"> #</w:t>
      </w:r>
      <w:r>
        <w:rPr>
          <w:b/>
          <w:bCs/>
          <w:sz w:val="20"/>
          <w:szCs w:val="20"/>
          <w:u w:val="single"/>
          <w:lang w:val="en-GB"/>
        </w:rPr>
        <w:t>5</w:t>
      </w:r>
      <w:r w:rsidRPr="002A55C5">
        <w:rPr>
          <w:b/>
          <w:bCs/>
          <w:sz w:val="20"/>
          <w:szCs w:val="20"/>
          <w:lang w:val="en-GB"/>
        </w:rPr>
        <w:t xml:space="preserve">: </w:t>
      </w:r>
      <w:r w:rsidR="004511F2">
        <w:rPr>
          <w:b/>
          <w:bCs/>
          <w:sz w:val="20"/>
          <w:szCs w:val="20"/>
          <w:lang w:val="en-GB"/>
        </w:rPr>
        <w:t>For CA CQI requirements, there’s enough flexibility in TS 38.101-4 to test any supported CA capability and any supported CA configuration already</w:t>
      </w:r>
      <w:r w:rsidRPr="002A55C5">
        <w:rPr>
          <w:b/>
          <w:bCs/>
          <w:sz w:val="20"/>
          <w:szCs w:val="20"/>
          <w:lang w:val="en-GB"/>
        </w:rPr>
        <w:t>.</w:t>
      </w:r>
    </w:p>
    <w:p w14:paraId="6B274EE7" w14:textId="1AFE78B0" w:rsidR="007C3EB1" w:rsidRPr="00C355D4" w:rsidRDefault="00743132" w:rsidP="00C355D4">
      <w:pPr>
        <w:spacing w:after="120"/>
        <w:jc w:val="both"/>
        <w:rPr>
          <w:b/>
          <w:bCs/>
          <w:sz w:val="20"/>
          <w:szCs w:val="20"/>
          <w:lang w:val="en-GB"/>
        </w:rPr>
      </w:pPr>
      <w:r w:rsidRPr="002A55C5">
        <w:rPr>
          <w:b/>
          <w:bCs/>
          <w:sz w:val="20"/>
          <w:szCs w:val="20"/>
          <w:u w:val="single"/>
          <w:lang w:val="en-GB"/>
        </w:rPr>
        <w:t>Proposal #</w:t>
      </w:r>
      <w:r w:rsidR="004511F2">
        <w:rPr>
          <w:b/>
          <w:bCs/>
          <w:sz w:val="20"/>
          <w:szCs w:val="20"/>
          <w:u w:val="single"/>
          <w:lang w:val="en-GB"/>
        </w:rPr>
        <w:t>6</w:t>
      </w:r>
      <w:r w:rsidRPr="002A55C5">
        <w:rPr>
          <w:b/>
          <w:bCs/>
          <w:sz w:val="20"/>
          <w:szCs w:val="20"/>
          <w:lang w:val="en-GB"/>
        </w:rPr>
        <w:t xml:space="preserve">: </w:t>
      </w:r>
      <w:r w:rsidR="004511F2">
        <w:rPr>
          <w:b/>
          <w:bCs/>
          <w:sz w:val="20"/>
          <w:szCs w:val="20"/>
          <w:lang w:val="en-GB"/>
        </w:rPr>
        <w:t xml:space="preserve">Do not define </w:t>
      </w:r>
      <w:r w:rsidR="00515383">
        <w:rPr>
          <w:b/>
          <w:bCs/>
          <w:sz w:val="20"/>
          <w:szCs w:val="20"/>
          <w:lang w:val="en-GB"/>
        </w:rPr>
        <w:t>new</w:t>
      </w:r>
      <w:r w:rsidR="004511F2">
        <w:rPr>
          <w:b/>
          <w:bCs/>
          <w:sz w:val="20"/>
          <w:szCs w:val="20"/>
          <w:lang w:val="en-GB"/>
        </w:rPr>
        <w:t xml:space="preserve"> CA CQI reporting requirements specifically for 3MHz channel bandwidth. </w:t>
      </w:r>
    </w:p>
    <w:p w14:paraId="0B3141EF" w14:textId="30F8527C" w:rsidR="009F52D7" w:rsidRPr="002F79EB" w:rsidRDefault="007611F9" w:rsidP="009F52D7">
      <w:pPr>
        <w:pStyle w:val="Heading1"/>
        <w:rPr>
          <w:lang w:val="en-US"/>
        </w:rPr>
      </w:pPr>
      <w:r>
        <w:rPr>
          <w:lang w:val="en-US"/>
        </w:rPr>
        <w:t>3</w:t>
      </w:r>
      <w:r w:rsidR="009F52D7">
        <w:rPr>
          <w:lang w:val="en-US"/>
        </w:rPr>
        <w:t>. Conclusion</w:t>
      </w:r>
    </w:p>
    <w:p w14:paraId="142C669B" w14:textId="27E9175F" w:rsidR="004A23E2" w:rsidRDefault="00D85753" w:rsidP="004A23E2">
      <w:pPr>
        <w:spacing w:after="120"/>
        <w:rPr>
          <w:sz w:val="20"/>
          <w:szCs w:val="20"/>
          <w:lang w:val="en-GB"/>
        </w:rPr>
      </w:pPr>
      <w:r>
        <w:rPr>
          <w:sz w:val="20"/>
          <w:szCs w:val="20"/>
          <w:lang w:val="en-GB"/>
        </w:rPr>
        <w:t xml:space="preserve">Our </w:t>
      </w:r>
      <w:r w:rsidR="00C927E5">
        <w:rPr>
          <w:sz w:val="20"/>
          <w:szCs w:val="20"/>
          <w:lang w:val="en-GB"/>
        </w:rPr>
        <w:t xml:space="preserve">observations and </w:t>
      </w:r>
      <w:r>
        <w:rPr>
          <w:sz w:val="20"/>
          <w:szCs w:val="20"/>
          <w:lang w:val="en-GB"/>
        </w:rPr>
        <w:t>proposals</w:t>
      </w:r>
      <w:r w:rsidR="000B52FB">
        <w:rPr>
          <w:sz w:val="20"/>
          <w:szCs w:val="20"/>
          <w:lang w:val="en-GB"/>
        </w:rPr>
        <w:t xml:space="preserve"> are stated below:</w:t>
      </w:r>
    </w:p>
    <w:p w14:paraId="465D4432" w14:textId="291AC826" w:rsidR="00C355D4" w:rsidRDefault="00C355D4" w:rsidP="00C355D4">
      <w:pPr>
        <w:spacing w:after="120"/>
        <w:jc w:val="both"/>
        <w:rPr>
          <w:b/>
          <w:bCs/>
          <w:sz w:val="20"/>
          <w:szCs w:val="20"/>
          <w:lang w:val="en-GB"/>
        </w:rPr>
      </w:pPr>
      <w:r>
        <w:rPr>
          <w:b/>
          <w:bCs/>
          <w:sz w:val="20"/>
          <w:szCs w:val="20"/>
          <w:u w:val="single"/>
          <w:lang w:val="en-GB"/>
        </w:rPr>
        <w:t>Observation</w:t>
      </w:r>
      <w:r w:rsidRPr="000A5A10">
        <w:rPr>
          <w:b/>
          <w:bCs/>
          <w:sz w:val="20"/>
          <w:szCs w:val="20"/>
          <w:u w:val="single"/>
          <w:lang w:val="en-GB"/>
        </w:rPr>
        <w:t xml:space="preserve"> 1</w:t>
      </w:r>
      <w:r w:rsidRPr="000A5A10">
        <w:rPr>
          <w:b/>
          <w:bCs/>
          <w:sz w:val="20"/>
          <w:szCs w:val="20"/>
          <w:lang w:val="en-GB"/>
        </w:rPr>
        <w:t xml:space="preserve">: </w:t>
      </w:r>
      <w:r>
        <w:rPr>
          <w:b/>
          <w:bCs/>
          <w:sz w:val="20"/>
          <w:szCs w:val="20"/>
          <w:lang w:val="en-GB"/>
        </w:rPr>
        <w:t>F</w:t>
      </w:r>
      <w:r w:rsidRPr="00991807">
        <w:rPr>
          <w:b/>
          <w:bCs/>
          <w:sz w:val="20"/>
          <w:szCs w:val="20"/>
          <w:lang w:val="en-GB"/>
        </w:rPr>
        <w:t>or the purpose</w:t>
      </w:r>
      <w:r>
        <w:rPr>
          <w:b/>
          <w:bCs/>
          <w:sz w:val="20"/>
          <w:szCs w:val="20"/>
          <w:lang w:val="en-GB"/>
        </w:rPr>
        <w:t>s</w:t>
      </w:r>
      <w:r w:rsidRPr="00991807">
        <w:rPr>
          <w:b/>
          <w:bCs/>
          <w:sz w:val="20"/>
          <w:szCs w:val="20"/>
          <w:lang w:val="en-GB"/>
        </w:rPr>
        <w:t xml:space="preserve"> of Rel-18 demodulation performance requirements, it</w:t>
      </w:r>
      <w:r>
        <w:rPr>
          <w:b/>
          <w:bCs/>
          <w:sz w:val="20"/>
          <w:szCs w:val="20"/>
          <w:lang w:val="en-GB"/>
        </w:rPr>
        <w:t xml:space="preserve"> was</w:t>
      </w:r>
      <w:r w:rsidRPr="00991807">
        <w:rPr>
          <w:b/>
          <w:bCs/>
          <w:sz w:val="20"/>
          <w:szCs w:val="20"/>
          <w:lang w:val="en-GB"/>
        </w:rPr>
        <w:t xml:space="preserve"> assumed there </w:t>
      </w:r>
      <w:r>
        <w:rPr>
          <w:b/>
          <w:bCs/>
          <w:sz w:val="20"/>
          <w:szCs w:val="20"/>
          <w:lang w:val="en-GB"/>
        </w:rPr>
        <w:t>will</w:t>
      </w:r>
      <w:r w:rsidRPr="00991807">
        <w:rPr>
          <w:b/>
          <w:bCs/>
          <w:sz w:val="20"/>
          <w:szCs w:val="20"/>
          <w:lang w:val="en-GB"/>
        </w:rPr>
        <w:t xml:space="preserve"> </w:t>
      </w:r>
      <w:r>
        <w:rPr>
          <w:b/>
          <w:bCs/>
          <w:sz w:val="20"/>
          <w:szCs w:val="20"/>
          <w:lang w:val="en-GB"/>
        </w:rPr>
        <w:t xml:space="preserve">be </w:t>
      </w:r>
      <w:r w:rsidRPr="00991807">
        <w:rPr>
          <w:b/>
          <w:bCs/>
          <w:sz w:val="20"/>
          <w:szCs w:val="20"/>
          <w:lang w:val="en-GB"/>
        </w:rPr>
        <w:t xml:space="preserve">no UEs that </w:t>
      </w:r>
      <w:r>
        <w:rPr>
          <w:b/>
          <w:bCs/>
          <w:sz w:val="20"/>
          <w:szCs w:val="20"/>
          <w:lang w:val="en-GB"/>
        </w:rPr>
        <w:t>exclusively</w:t>
      </w:r>
      <w:r w:rsidRPr="00991807">
        <w:rPr>
          <w:b/>
          <w:bCs/>
          <w:sz w:val="20"/>
          <w:szCs w:val="20"/>
          <w:lang w:val="en-GB"/>
        </w:rPr>
        <w:t xml:space="preserve"> support </w:t>
      </w:r>
      <w:r>
        <w:rPr>
          <w:b/>
          <w:bCs/>
          <w:sz w:val="20"/>
          <w:szCs w:val="20"/>
          <w:lang w:val="en-GB"/>
        </w:rPr>
        <w:t xml:space="preserve">a </w:t>
      </w:r>
      <w:r w:rsidRPr="00991807">
        <w:rPr>
          <w:b/>
          <w:bCs/>
          <w:sz w:val="20"/>
          <w:szCs w:val="20"/>
          <w:lang w:val="en-GB"/>
        </w:rPr>
        <w:t xml:space="preserve">maximum channel bandwidth of </w:t>
      </w:r>
      <w:r w:rsidR="00515383">
        <w:rPr>
          <w:b/>
          <w:bCs/>
          <w:sz w:val="20"/>
          <w:szCs w:val="20"/>
          <w:lang w:val="en-GB"/>
        </w:rPr>
        <w:t>&lt;</w:t>
      </w:r>
      <w:r w:rsidRPr="00991807">
        <w:rPr>
          <w:b/>
          <w:bCs/>
          <w:sz w:val="20"/>
          <w:szCs w:val="20"/>
          <w:lang w:val="en-GB"/>
        </w:rPr>
        <w:t>5</w:t>
      </w:r>
      <w:r>
        <w:rPr>
          <w:b/>
          <w:bCs/>
          <w:sz w:val="20"/>
          <w:szCs w:val="20"/>
          <w:lang w:val="en-GB"/>
        </w:rPr>
        <w:t xml:space="preserve"> </w:t>
      </w:r>
      <w:proofErr w:type="spellStart"/>
      <w:r w:rsidRPr="00991807">
        <w:rPr>
          <w:b/>
          <w:bCs/>
          <w:sz w:val="20"/>
          <w:szCs w:val="20"/>
          <w:lang w:val="en-GB"/>
        </w:rPr>
        <w:t>MHz</w:t>
      </w:r>
      <w:r>
        <w:rPr>
          <w:b/>
          <w:bCs/>
          <w:sz w:val="20"/>
          <w:szCs w:val="20"/>
          <w:lang w:val="en-GB"/>
        </w:rPr>
        <w:t>.</w:t>
      </w:r>
      <w:proofErr w:type="spellEnd"/>
      <w:r>
        <w:rPr>
          <w:b/>
          <w:bCs/>
          <w:sz w:val="20"/>
          <w:szCs w:val="20"/>
          <w:lang w:val="en-GB"/>
        </w:rPr>
        <w:t xml:space="preserve"> </w:t>
      </w:r>
      <w:r w:rsidRPr="002A55C5">
        <w:rPr>
          <w:b/>
          <w:bCs/>
          <w:sz w:val="20"/>
          <w:szCs w:val="20"/>
          <w:lang w:val="en-GB"/>
        </w:rPr>
        <w:t>A UE that supports &lt;5MHz will also support 10MHz or more.</w:t>
      </w:r>
    </w:p>
    <w:p w14:paraId="3E83B53D" w14:textId="77777777" w:rsidR="00C355D4" w:rsidRDefault="00C355D4" w:rsidP="00C355D4">
      <w:pPr>
        <w:spacing w:after="120"/>
        <w:rPr>
          <w:b/>
          <w:bCs/>
          <w:sz w:val="20"/>
          <w:szCs w:val="20"/>
          <w:lang w:val="en-GB"/>
        </w:rPr>
      </w:pPr>
      <w:r w:rsidRPr="002A55C5">
        <w:rPr>
          <w:b/>
          <w:bCs/>
          <w:sz w:val="20"/>
          <w:szCs w:val="20"/>
          <w:u w:val="single"/>
          <w:lang w:val="en-GB"/>
        </w:rPr>
        <w:t>Observation #2</w:t>
      </w:r>
      <w:r w:rsidRPr="002A55C5">
        <w:rPr>
          <w:b/>
          <w:bCs/>
          <w:sz w:val="20"/>
          <w:szCs w:val="20"/>
          <w:lang w:val="en-GB"/>
        </w:rPr>
        <w:t>: The PDSCH requirement</w:t>
      </w:r>
      <w:r>
        <w:rPr>
          <w:b/>
          <w:bCs/>
          <w:sz w:val="20"/>
          <w:szCs w:val="20"/>
          <w:lang w:val="en-GB"/>
        </w:rPr>
        <w:t>s</w:t>
      </w:r>
      <w:r w:rsidRPr="002A55C5">
        <w:rPr>
          <w:b/>
          <w:bCs/>
          <w:sz w:val="20"/>
          <w:szCs w:val="20"/>
          <w:lang w:val="en-GB"/>
        </w:rPr>
        <w:t xml:space="preserve"> implication is that since in such UE PDSCH is already exercised for larger CBWs, there is no need for additional tests for smaller CBWs — any small difference in performance is already expected due to reduced different </w:t>
      </w:r>
      <w:r>
        <w:rPr>
          <w:b/>
          <w:bCs/>
          <w:sz w:val="20"/>
          <w:szCs w:val="20"/>
          <w:lang w:val="en-GB"/>
        </w:rPr>
        <w:t>transport block size</w:t>
      </w:r>
      <w:r w:rsidRPr="002A55C5">
        <w:rPr>
          <w:b/>
          <w:bCs/>
          <w:sz w:val="20"/>
          <w:szCs w:val="20"/>
          <w:lang w:val="en-GB"/>
        </w:rPr>
        <w:t xml:space="preserve"> and different number of </w:t>
      </w:r>
      <w:r>
        <w:rPr>
          <w:b/>
          <w:bCs/>
          <w:sz w:val="20"/>
          <w:szCs w:val="20"/>
          <w:lang w:val="en-GB"/>
        </w:rPr>
        <w:t>c</w:t>
      </w:r>
      <w:r w:rsidRPr="002A55C5">
        <w:rPr>
          <w:b/>
          <w:bCs/>
          <w:sz w:val="20"/>
          <w:szCs w:val="20"/>
          <w:lang w:val="en-GB"/>
        </w:rPr>
        <w:t>ode</w:t>
      </w:r>
      <w:r>
        <w:rPr>
          <w:b/>
          <w:bCs/>
          <w:sz w:val="20"/>
          <w:szCs w:val="20"/>
          <w:lang w:val="en-GB"/>
        </w:rPr>
        <w:t xml:space="preserve"> b</w:t>
      </w:r>
      <w:r w:rsidRPr="002A55C5">
        <w:rPr>
          <w:b/>
          <w:bCs/>
          <w:sz w:val="20"/>
          <w:szCs w:val="20"/>
          <w:lang w:val="en-GB"/>
        </w:rPr>
        <w:t>locks.</w:t>
      </w:r>
    </w:p>
    <w:p w14:paraId="361744E8" w14:textId="77777777" w:rsidR="00C355D4" w:rsidRDefault="00C355D4" w:rsidP="00C355D4">
      <w:pPr>
        <w:spacing w:after="120"/>
        <w:jc w:val="both"/>
        <w:rPr>
          <w:b/>
          <w:bCs/>
          <w:sz w:val="20"/>
          <w:szCs w:val="20"/>
          <w:lang w:val="en-GB"/>
        </w:rPr>
      </w:pPr>
      <w:r w:rsidRPr="002A55C5">
        <w:rPr>
          <w:b/>
          <w:bCs/>
          <w:sz w:val="20"/>
          <w:szCs w:val="20"/>
          <w:u w:val="single"/>
          <w:lang w:val="en-GB"/>
        </w:rPr>
        <w:t>Observation #</w:t>
      </w:r>
      <w:r>
        <w:rPr>
          <w:b/>
          <w:bCs/>
          <w:sz w:val="20"/>
          <w:szCs w:val="20"/>
          <w:u w:val="single"/>
          <w:lang w:val="en-GB"/>
        </w:rPr>
        <w:t>3</w:t>
      </w:r>
      <w:r w:rsidRPr="002A55C5">
        <w:rPr>
          <w:b/>
          <w:bCs/>
          <w:sz w:val="20"/>
          <w:szCs w:val="20"/>
          <w:lang w:val="en-GB"/>
        </w:rPr>
        <w:t xml:space="preserve">: </w:t>
      </w:r>
      <w:r>
        <w:rPr>
          <w:b/>
          <w:bCs/>
          <w:sz w:val="20"/>
          <w:szCs w:val="20"/>
          <w:lang w:val="en-GB"/>
        </w:rPr>
        <w:t>As pe</w:t>
      </w:r>
      <w:r w:rsidRPr="00743132">
        <w:rPr>
          <w:b/>
          <w:bCs/>
          <w:sz w:val="20"/>
          <w:szCs w:val="20"/>
          <w:lang w:val="en-GB"/>
        </w:rPr>
        <w:t xml:space="preserve">r </w:t>
      </w:r>
      <w:r w:rsidRPr="00B1289E">
        <w:rPr>
          <w:b/>
          <w:bCs/>
          <w:sz w:val="20"/>
          <w:szCs w:val="20"/>
          <w:lang w:val="en-DE"/>
        </w:rPr>
        <w:t xml:space="preserve">TS </w:t>
      </w:r>
      <w:r w:rsidRPr="00743132">
        <w:rPr>
          <w:b/>
          <w:bCs/>
          <w:sz w:val="20"/>
          <w:szCs w:val="20"/>
          <w:lang w:val="en-DE"/>
        </w:rPr>
        <w:t xml:space="preserve">38.101-4, </w:t>
      </w:r>
      <w:r w:rsidRPr="002A55C5">
        <w:rPr>
          <w:b/>
          <w:bCs/>
          <w:sz w:val="20"/>
          <w:szCs w:val="20"/>
          <w:lang w:val="en-GB"/>
        </w:rPr>
        <w:t xml:space="preserve">PDSCH </w:t>
      </w:r>
      <w:r>
        <w:rPr>
          <w:b/>
          <w:bCs/>
          <w:sz w:val="20"/>
          <w:szCs w:val="20"/>
          <w:lang w:val="en-GB"/>
        </w:rPr>
        <w:t xml:space="preserve">CA </w:t>
      </w:r>
      <w:r w:rsidRPr="002A55C5">
        <w:rPr>
          <w:b/>
          <w:bCs/>
          <w:sz w:val="20"/>
          <w:szCs w:val="20"/>
          <w:lang w:val="en-GB"/>
        </w:rPr>
        <w:t>requirement</w:t>
      </w:r>
      <w:r>
        <w:rPr>
          <w:b/>
          <w:bCs/>
          <w:sz w:val="20"/>
          <w:szCs w:val="20"/>
          <w:lang w:val="en-GB"/>
        </w:rPr>
        <w:t>s</w:t>
      </w:r>
      <w:r w:rsidRPr="002A55C5">
        <w:rPr>
          <w:b/>
          <w:bCs/>
          <w:sz w:val="20"/>
          <w:szCs w:val="20"/>
          <w:lang w:val="en-GB"/>
        </w:rPr>
        <w:t xml:space="preserve"> </w:t>
      </w:r>
      <w:r>
        <w:rPr>
          <w:b/>
          <w:bCs/>
          <w:sz w:val="20"/>
          <w:szCs w:val="20"/>
          <w:lang w:val="en-GB"/>
        </w:rPr>
        <w:t>are not tied to specific band combinations.</w:t>
      </w:r>
    </w:p>
    <w:p w14:paraId="734BEE70" w14:textId="77777777" w:rsidR="00C355D4" w:rsidRDefault="00C355D4" w:rsidP="00C355D4">
      <w:pPr>
        <w:spacing w:after="120"/>
        <w:jc w:val="both"/>
        <w:rPr>
          <w:b/>
          <w:bCs/>
          <w:sz w:val="20"/>
          <w:szCs w:val="20"/>
          <w:lang w:val="en-GB"/>
        </w:rPr>
      </w:pPr>
      <w:r w:rsidRPr="002A55C5">
        <w:rPr>
          <w:b/>
          <w:bCs/>
          <w:sz w:val="20"/>
          <w:szCs w:val="20"/>
          <w:u w:val="single"/>
          <w:lang w:val="en-GB"/>
        </w:rPr>
        <w:t>Proposal #1</w:t>
      </w:r>
      <w:r w:rsidRPr="002A55C5">
        <w:rPr>
          <w:b/>
          <w:bCs/>
          <w:sz w:val="20"/>
          <w:szCs w:val="20"/>
          <w:lang w:val="en-GB"/>
        </w:rPr>
        <w:t>: Maintain current assumption that no product is expected to launch that supports only &lt;5MHz channels.</w:t>
      </w:r>
      <w:r>
        <w:rPr>
          <w:b/>
          <w:bCs/>
          <w:sz w:val="20"/>
          <w:szCs w:val="20"/>
          <w:lang w:val="en-GB"/>
        </w:rPr>
        <w:t xml:space="preserve"> RAN4 to confirm the case that i</w:t>
      </w:r>
      <w:r w:rsidRPr="00777FF4">
        <w:rPr>
          <w:b/>
          <w:bCs/>
          <w:sz w:val="20"/>
          <w:szCs w:val="20"/>
          <w:lang w:val="en-GB"/>
        </w:rPr>
        <w:t xml:space="preserve">f a UE has implemented a CA configuration with for example CC1 (10MHz) + CC2 (3MHz), it </w:t>
      </w:r>
      <w:r>
        <w:rPr>
          <w:b/>
          <w:bCs/>
          <w:sz w:val="20"/>
          <w:szCs w:val="20"/>
          <w:lang w:val="en-GB"/>
        </w:rPr>
        <w:t xml:space="preserve">most </w:t>
      </w:r>
      <w:proofErr w:type="spellStart"/>
      <w:r>
        <w:rPr>
          <w:b/>
          <w:bCs/>
          <w:sz w:val="20"/>
          <w:szCs w:val="20"/>
          <w:lang w:val="en-GB"/>
        </w:rPr>
        <w:t>likey</w:t>
      </w:r>
      <w:proofErr w:type="spellEnd"/>
      <w:r w:rsidRPr="00777FF4">
        <w:rPr>
          <w:b/>
          <w:bCs/>
          <w:sz w:val="20"/>
          <w:szCs w:val="20"/>
          <w:lang w:val="en-GB"/>
        </w:rPr>
        <w:t xml:space="preserve"> also support another CA configuration with CC1 (10MHz) + CC2 (&gt;3MHz), which will be selected for CA test.</w:t>
      </w:r>
    </w:p>
    <w:p w14:paraId="34672039" w14:textId="6BA7A014" w:rsidR="00C355D4" w:rsidRDefault="00C355D4" w:rsidP="00C355D4">
      <w:pPr>
        <w:spacing w:after="120"/>
        <w:jc w:val="both"/>
        <w:rPr>
          <w:b/>
          <w:bCs/>
          <w:sz w:val="20"/>
          <w:szCs w:val="20"/>
          <w:lang w:val="en-GB"/>
        </w:rPr>
      </w:pPr>
      <w:r w:rsidRPr="002A55C5">
        <w:rPr>
          <w:b/>
          <w:bCs/>
          <w:sz w:val="20"/>
          <w:szCs w:val="20"/>
          <w:u w:val="single"/>
          <w:lang w:val="en-GB"/>
        </w:rPr>
        <w:t>Proposal #</w:t>
      </w:r>
      <w:r>
        <w:rPr>
          <w:b/>
          <w:bCs/>
          <w:sz w:val="20"/>
          <w:szCs w:val="20"/>
          <w:u w:val="single"/>
          <w:lang w:val="en-GB"/>
        </w:rPr>
        <w:t>2</w:t>
      </w:r>
      <w:r w:rsidRPr="002A55C5">
        <w:rPr>
          <w:b/>
          <w:bCs/>
          <w:sz w:val="20"/>
          <w:szCs w:val="20"/>
          <w:lang w:val="en-GB"/>
        </w:rPr>
        <w:t xml:space="preserve">: Do not introduce new </w:t>
      </w:r>
      <w:r>
        <w:rPr>
          <w:b/>
          <w:bCs/>
          <w:sz w:val="20"/>
          <w:szCs w:val="20"/>
          <w:lang w:val="en-GB"/>
        </w:rPr>
        <w:t xml:space="preserve">single-carrier </w:t>
      </w:r>
      <w:r w:rsidRPr="002A55C5">
        <w:rPr>
          <w:b/>
          <w:bCs/>
          <w:sz w:val="20"/>
          <w:szCs w:val="20"/>
          <w:lang w:val="en-GB"/>
        </w:rPr>
        <w:t>PDSCH requirements for &lt;5MHz channels</w:t>
      </w:r>
      <w:r>
        <w:rPr>
          <w:b/>
          <w:bCs/>
          <w:sz w:val="20"/>
          <w:szCs w:val="20"/>
          <w:lang w:val="en-GB"/>
        </w:rPr>
        <w:t>, and d</w:t>
      </w:r>
      <w:r w:rsidRPr="002A55C5">
        <w:rPr>
          <w:b/>
          <w:bCs/>
          <w:sz w:val="20"/>
          <w:szCs w:val="20"/>
          <w:lang w:val="en-GB"/>
        </w:rPr>
        <w:t>o not define new PDSCH CA requirements for &lt;5MHz channels.</w:t>
      </w:r>
    </w:p>
    <w:p w14:paraId="2717C3FB" w14:textId="77777777" w:rsidR="00C355D4" w:rsidRDefault="00C355D4" w:rsidP="00C355D4">
      <w:pPr>
        <w:spacing w:after="120"/>
        <w:jc w:val="both"/>
        <w:rPr>
          <w:sz w:val="20"/>
          <w:szCs w:val="20"/>
          <w:lang w:val="en-GB"/>
        </w:rPr>
      </w:pPr>
      <w:r w:rsidRPr="002A55C5">
        <w:rPr>
          <w:b/>
          <w:bCs/>
          <w:sz w:val="20"/>
          <w:szCs w:val="20"/>
          <w:u w:val="single"/>
          <w:lang w:val="en-GB"/>
        </w:rPr>
        <w:t>Observation #</w:t>
      </w:r>
      <w:r>
        <w:rPr>
          <w:b/>
          <w:bCs/>
          <w:sz w:val="20"/>
          <w:szCs w:val="20"/>
          <w:u w:val="single"/>
          <w:lang w:val="en-GB"/>
        </w:rPr>
        <w:t>4</w:t>
      </w:r>
      <w:r w:rsidRPr="002A55C5">
        <w:rPr>
          <w:b/>
          <w:bCs/>
          <w:sz w:val="20"/>
          <w:szCs w:val="20"/>
          <w:lang w:val="en-GB"/>
        </w:rPr>
        <w:t>: For CA requirements, in R</w:t>
      </w:r>
      <w:r>
        <w:rPr>
          <w:b/>
          <w:bCs/>
          <w:sz w:val="20"/>
          <w:szCs w:val="20"/>
          <w:lang w:val="en-GB"/>
        </w:rPr>
        <w:t>el-</w:t>
      </w:r>
      <w:r w:rsidRPr="002A55C5">
        <w:rPr>
          <w:b/>
          <w:bCs/>
          <w:sz w:val="20"/>
          <w:szCs w:val="20"/>
          <w:lang w:val="en-GB"/>
        </w:rPr>
        <w:t>18 we test the "Largest aggregated CA bandwidth combination”. For UEs supporting 10MHz or more, it’s not the case that the largest aggregated CA bandwidth will be obtained by one or two carriers being of the type 'Less than 5MHz”.</w:t>
      </w:r>
    </w:p>
    <w:p w14:paraId="5BA2E93C" w14:textId="63ACBC0D" w:rsidR="00C355D4" w:rsidRDefault="00C355D4" w:rsidP="00C355D4">
      <w:pPr>
        <w:spacing w:after="120"/>
        <w:jc w:val="both"/>
        <w:rPr>
          <w:b/>
          <w:bCs/>
          <w:sz w:val="20"/>
          <w:szCs w:val="20"/>
          <w:lang w:val="en-GB"/>
        </w:rPr>
      </w:pPr>
      <w:r w:rsidRPr="002A55C5">
        <w:rPr>
          <w:b/>
          <w:bCs/>
          <w:sz w:val="20"/>
          <w:szCs w:val="20"/>
          <w:u w:val="single"/>
          <w:lang w:val="en-GB"/>
        </w:rPr>
        <w:t>Proposal #</w:t>
      </w:r>
      <w:r>
        <w:rPr>
          <w:b/>
          <w:bCs/>
          <w:sz w:val="20"/>
          <w:szCs w:val="20"/>
          <w:u w:val="single"/>
          <w:lang w:val="en-GB"/>
        </w:rPr>
        <w:t>4</w:t>
      </w:r>
      <w:r w:rsidRPr="002A55C5">
        <w:rPr>
          <w:b/>
          <w:bCs/>
          <w:sz w:val="20"/>
          <w:szCs w:val="20"/>
          <w:lang w:val="en-GB"/>
        </w:rPr>
        <w:t>: Do not define new SDR requirements for &lt;5MHz channels.</w:t>
      </w:r>
    </w:p>
    <w:p w14:paraId="5AD09097" w14:textId="77777777" w:rsidR="00C355D4" w:rsidRPr="002A55C5" w:rsidRDefault="00C355D4" w:rsidP="00C355D4">
      <w:pPr>
        <w:spacing w:after="120"/>
        <w:jc w:val="both"/>
        <w:rPr>
          <w:b/>
          <w:bCs/>
          <w:sz w:val="20"/>
          <w:szCs w:val="20"/>
          <w:lang w:val="en-GB"/>
        </w:rPr>
      </w:pPr>
      <w:r>
        <w:rPr>
          <w:b/>
          <w:bCs/>
          <w:sz w:val="20"/>
          <w:szCs w:val="20"/>
          <w:u w:val="single"/>
          <w:lang w:val="en-GB"/>
        </w:rPr>
        <w:t>Observation</w:t>
      </w:r>
      <w:r w:rsidRPr="002A55C5">
        <w:rPr>
          <w:b/>
          <w:bCs/>
          <w:sz w:val="20"/>
          <w:szCs w:val="20"/>
          <w:u w:val="single"/>
          <w:lang w:val="en-GB"/>
        </w:rPr>
        <w:t xml:space="preserve"> #</w:t>
      </w:r>
      <w:r>
        <w:rPr>
          <w:b/>
          <w:bCs/>
          <w:sz w:val="20"/>
          <w:szCs w:val="20"/>
          <w:u w:val="single"/>
          <w:lang w:val="en-GB"/>
        </w:rPr>
        <w:t>5</w:t>
      </w:r>
      <w:r w:rsidRPr="002A55C5">
        <w:rPr>
          <w:b/>
          <w:bCs/>
          <w:sz w:val="20"/>
          <w:szCs w:val="20"/>
          <w:lang w:val="en-GB"/>
        </w:rPr>
        <w:t xml:space="preserve">: </w:t>
      </w:r>
      <w:r>
        <w:rPr>
          <w:b/>
          <w:bCs/>
          <w:sz w:val="20"/>
          <w:szCs w:val="20"/>
          <w:lang w:val="en-GB"/>
        </w:rPr>
        <w:t>For CA CQI requirements, there’s enough flexibility in TS 38.101-4 to test any supported CA capability and any supported CA configuration already</w:t>
      </w:r>
      <w:r w:rsidRPr="002A55C5">
        <w:rPr>
          <w:b/>
          <w:bCs/>
          <w:sz w:val="20"/>
          <w:szCs w:val="20"/>
          <w:lang w:val="en-GB"/>
        </w:rPr>
        <w:t>.</w:t>
      </w:r>
    </w:p>
    <w:p w14:paraId="3F87AF6A" w14:textId="18F48E66" w:rsidR="00C355D4" w:rsidRDefault="00C355D4" w:rsidP="00C355D4">
      <w:pPr>
        <w:spacing w:after="120"/>
        <w:rPr>
          <w:b/>
          <w:bCs/>
          <w:sz w:val="20"/>
          <w:szCs w:val="20"/>
          <w:lang w:val="en-GB"/>
        </w:rPr>
      </w:pPr>
      <w:r w:rsidRPr="002A55C5">
        <w:rPr>
          <w:b/>
          <w:bCs/>
          <w:sz w:val="20"/>
          <w:szCs w:val="20"/>
          <w:u w:val="single"/>
          <w:lang w:val="en-GB"/>
        </w:rPr>
        <w:t>Proposal #</w:t>
      </w:r>
      <w:r>
        <w:rPr>
          <w:b/>
          <w:bCs/>
          <w:sz w:val="20"/>
          <w:szCs w:val="20"/>
          <w:u w:val="single"/>
          <w:lang w:val="en-GB"/>
        </w:rPr>
        <w:t>6</w:t>
      </w:r>
      <w:r w:rsidRPr="002A55C5">
        <w:rPr>
          <w:b/>
          <w:bCs/>
          <w:sz w:val="20"/>
          <w:szCs w:val="20"/>
          <w:lang w:val="en-GB"/>
        </w:rPr>
        <w:t xml:space="preserve">: </w:t>
      </w:r>
      <w:r>
        <w:rPr>
          <w:b/>
          <w:bCs/>
          <w:sz w:val="20"/>
          <w:szCs w:val="20"/>
          <w:lang w:val="en-GB"/>
        </w:rPr>
        <w:t xml:space="preserve">Do not define </w:t>
      </w:r>
      <w:r w:rsidR="00515383">
        <w:rPr>
          <w:b/>
          <w:bCs/>
          <w:sz w:val="20"/>
          <w:szCs w:val="20"/>
          <w:lang w:val="en-GB"/>
        </w:rPr>
        <w:t>new</w:t>
      </w:r>
      <w:r>
        <w:rPr>
          <w:b/>
          <w:bCs/>
          <w:sz w:val="20"/>
          <w:szCs w:val="20"/>
          <w:lang w:val="en-GB"/>
        </w:rPr>
        <w:t xml:space="preserve"> CA CQI reporting requirements specifically for 3MHz channel bandwidth.</w:t>
      </w:r>
    </w:p>
    <w:p w14:paraId="6EFAE28F" w14:textId="62513260" w:rsidR="000B52FB" w:rsidRPr="000B52FB" w:rsidRDefault="009F52D7" w:rsidP="000B52FB">
      <w:pPr>
        <w:pStyle w:val="Heading1"/>
        <w:ind w:left="432" w:hanging="432"/>
        <w:rPr>
          <w:lang w:val="en-US"/>
        </w:rPr>
      </w:pPr>
      <w:r>
        <w:rPr>
          <w:lang w:val="en-US"/>
        </w:rPr>
        <w:lastRenderedPageBreak/>
        <w:t>Reference</w:t>
      </w:r>
      <w:r w:rsidR="00963D54">
        <w:rPr>
          <w:lang w:val="en-US"/>
        </w:rPr>
        <w:t>s</w:t>
      </w:r>
    </w:p>
    <w:p w14:paraId="223330A3" w14:textId="3A556A25" w:rsidR="0012332D" w:rsidRPr="004C6C82" w:rsidRDefault="00A630CD" w:rsidP="0012332D">
      <w:pPr>
        <w:pStyle w:val="ListParagraph"/>
        <w:numPr>
          <w:ilvl w:val="0"/>
          <w:numId w:val="2"/>
        </w:numPr>
        <w:spacing w:after="120"/>
        <w:ind w:firstLineChars="0"/>
        <w:jc w:val="both"/>
        <w:rPr>
          <w:rFonts w:ascii="Times New Roman" w:eastAsia="Times New Roman" w:hAnsi="Times New Roman" w:cs="Times New Roman"/>
          <w:bCs/>
          <w:sz w:val="20"/>
          <w:szCs w:val="20"/>
          <w:lang w:eastAsia="en-US"/>
        </w:rPr>
      </w:pPr>
      <w:r w:rsidRPr="00A630CD">
        <w:rPr>
          <w:rFonts w:ascii="Times New Roman" w:eastAsia="Times New Roman" w:hAnsi="Times New Roman" w:cs="Times New Roman"/>
          <w:sz w:val="20"/>
          <w:szCs w:val="20"/>
          <w:lang w:val="en-GB" w:eastAsia="en-US"/>
        </w:rPr>
        <w:t>R4-2321064</w:t>
      </w:r>
      <w:r w:rsidR="000B52FB" w:rsidRPr="00A630CD">
        <w:rPr>
          <w:rFonts w:ascii="Times New Roman" w:eastAsia="Times New Roman" w:hAnsi="Times New Roman" w:cs="Times New Roman"/>
          <w:sz w:val="20"/>
          <w:szCs w:val="20"/>
          <w:lang w:eastAsia="en-US"/>
        </w:rPr>
        <w:t>,</w:t>
      </w:r>
      <w:r w:rsidR="000B52FB" w:rsidRPr="000B52FB">
        <w:rPr>
          <w:rFonts w:ascii="Times New Roman" w:eastAsia="Times New Roman" w:hAnsi="Times New Roman" w:cs="Times New Roman"/>
          <w:bCs/>
          <w:sz w:val="20"/>
          <w:szCs w:val="20"/>
          <w:lang w:eastAsia="en-US"/>
        </w:rPr>
        <w:t xml:space="preserve"> “</w:t>
      </w:r>
      <w:r w:rsidR="0096393F" w:rsidRPr="0096393F">
        <w:rPr>
          <w:rFonts w:ascii="Times New Roman" w:eastAsia="Times New Roman" w:hAnsi="Times New Roman" w:cs="Times New Roman"/>
          <w:bCs/>
          <w:sz w:val="20"/>
          <w:szCs w:val="20"/>
          <w:lang w:val="en-GB" w:eastAsia="en-US"/>
        </w:rPr>
        <w:t>WF on NR_FR1_lessthan_5MHz_BW_demod</w:t>
      </w:r>
      <w:r w:rsidR="004C6C82" w:rsidRPr="000B52FB">
        <w:rPr>
          <w:rFonts w:ascii="Times New Roman" w:eastAsia="Times New Roman" w:hAnsi="Times New Roman" w:cs="Times New Roman"/>
          <w:bCs/>
          <w:sz w:val="20"/>
          <w:szCs w:val="20"/>
          <w:lang w:eastAsia="en-US"/>
        </w:rPr>
        <w:t xml:space="preserve">”, </w:t>
      </w:r>
      <w:r w:rsidR="0096393F">
        <w:rPr>
          <w:rFonts w:ascii="Times New Roman" w:eastAsia="Times New Roman" w:hAnsi="Times New Roman" w:cs="Times New Roman"/>
          <w:bCs/>
          <w:sz w:val="20"/>
          <w:szCs w:val="20"/>
          <w:lang w:eastAsia="en-US"/>
        </w:rPr>
        <w:t>Nokia</w:t>
      </w:r>
      <w:r w:rsidR="004C6C82" w:rsidRPr="000B52FB">
        <w:rPr>
          <w:rFonts w:ascii="Times New Roman" w:eastAsia="Times New Roman" w:hAnsi="Times New Roman" w:cs="Times New Roman"/>
          <w:bCs/>
          <w:sz w:val="20"/>
          <w:szCs w:val="20"/>
          <w:lang w:eastAsia="en-US"/>
        </w:rPr>
        <w:t>.</w:t>
      </w:r>
    </w:p>
    <w:p w14:paraId="57796A25" w14:textId="131A6BFF" w:rsidR="00924CB2" w:rsidRPr="004E55BC" w:rsidRDefault="00924CB2" w:rsidP="000B52FB">
      <w:pPr>
        <w:pStyle w:val="ListParagraph"/>
        <w:spacing w:after="120"/>
        <w:ind w:left="432" w:firstLineChars="0" w:firstLine="0"/>
        <w:jc w:val="both"/>
        <w:rPr>
          <w:rFonts w:ascii="Times New Roman" w:eastAsia="Times New Roman" w:hAnsi="Times New Roman" w:cs="Times New Roman"/>
          <w:sz w:val="20"/>
          <w:szCs w:val="20"/>
          <w:lang w:eastAsia="en-US"/>
        </w:rPr>
      </w:pPr>
    </w:p>
    <w:sectPr w:rsidR="00924CB2" w:rsidRPr="004E55BC" w:rsidSect="00995E8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B76247" w14:textId="77777777" w:rsidR="007C7972" w:rsidRDefault="007C7972" w:rsidP="00F30E9C">
      <w:r>
        <w:separator/>
      </w:r>
    </w:p>
  </w:endnote>
  <w:endnote w:type="continuationSeparator" w:id="0">
    <w:p w14:paraId="6012A244" w14:textId="77777777" w:rsidR="007C7972" w:rsidRDefault="007C7972" w:rsidP="00F30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062469" w14:textId="77777777" w:rsidR="007C7972" w:rsidRDefault="007C7972" w:rsidP="00F30E9C">
      <w:r>
        <w:separator/>
      </w:r>
    </w:p>
  </w:footnote>
  <w:footnote w:type="continuationSeparator" w:id="0">
    <w:p w14:paraId="25CA842A" w14:textId="77777777" w:rsidR="007C7972" w:rsidRDefault="007C7972" w:rsidP="00F30E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477AFA"/>
    <w:multiLevelType w:val="hybridMultilevel"/>
    <w:tmpl w:val="DA7674B8"/>
    <w:lvl w:ilvl="0" w:tplc="02749000">
      <w:start w:val="2"/>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B24D5D"/>
    <w:multiLevelType w:val="hybridMultilevel"/>
    <w:tmpl w:val="6D2A7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E82550"/>
    <w:multiLevelType w:val="hybridMultilevel"/>
    <w:tmpl w:val="68B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DB56A11"/>
    <w:multiLevelType w:val="hybridMultilevel"/>
    <w:tmpl w:val="9E942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3A5B00D9"/>
    <w:multiLevelType w:val="hybridMultilevel"/>
    <w:tmpl w:val="EADA5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5209A5"/>
    <w:multiLevelType w:val="multilevel"/>
    <w:tmpl w:val="4EE4056A"/>
    <w:lvl w:ilvl="0">
      <w:start w:val="3"/>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51D1740F"/>
    <w:multiLevelType w:val="hybridMultilevel"/>
    <w:tmpl w:val="14626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8B2FB3"/>
    <w:multiLevelType w:val="multilevel"/>
    <w:tmpl w:val="F880E8F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Wingdings" w:eastAsia="SimSun" w:hAnsi="Wingdings"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BF333D2"/>
    <w:multiLevelType w:val="hybridMultilevel"/>
    <w:tmpl w:val="77FEB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276219"/>
    <w:multiLevelType w:val="hybridMultilevel"/>
    <w:tmpl w:val="27DA510E"/>
    <w:lvl w:ilvl="0" w:tplc="C7FE1174">
      <w:start w:val="1"/>
      <mc:AlternateContent>
        <mc:Choice Requires="w14">
          <w:numFmt w:val="custom" w:format="0001, 0002, 0003, ..."/>
        </mc:Choice>
        <mc:Fallback>
          <w:numFmt w:val="decimal"/>
        </mc:Fallback>
      </mc:AlternateContent>
      <w:pStyle w:val="RowanParagraph"/>
      <w:lvlText w:val="[%1]"/>
      <w:lvlJc w:val="left"/>
      <w:pPr>
        <w:tabs>
          <w:tab w:val="num" w:pos="864"/>
        </w:tabs>
        <w:ind w:left="0" w:firstLine="0"/>
      </w:pPr>
      <w:rPr>
        <w:rFonts w:hint="default"/>
        <w:b/>
        <w:bCs/>
        <w:i w:val="0"/>
        <w:iCs w:val="0"/>
      </w:rPr>
    </w:lvl>
    <w:lvl w:ilvl="1" w:tplc="D4681730" w:tentative="1">
      <w:start w:val="1"/>
      <w:numFmt w:val="lowerLetter"/>
      <w:lvlText w:val="%2."/>
      <w:lvlJc w:val="left"/>
      <w:pPr>
        <w:ind w:left="1440" w:hanging="360"/>
      </w:pPr>
    </w:lvl>
    <w:lvl w:ilvl="2" w:tplc="F0B4E8D0" w:tentative="1">
      <w:start w:val="1"/>
      <w:numFmt w:val="lowerRoman"/>
      <w:lvlText w:val="%3."/>
      <w:lvlJc w:val="right"/>
      <w:pPr>
        <w:ind w:left="2160" w:hanging="180"/>
      </w:pPr>
    </w:lvl>
    <w:lvl w:ilvl="3" w:tplc="FF60D4AE" w:tentative="1">
      <w:start w:val="1"/>
      <w:numFmt w:val="decimal"/>
      <w:lvlText w:val="%4."/>
      <w:lvlJc w:val="left"/>
      <w:pPr>
        <w:ind w:left="2880" w:hanging="360"/>
      </w:pPr>
    </w:lvl>
    <w:lvl w:ilvl="4" w:tplc="AFC255DE" w:tentative="1">
      <w:start w:val="1"/>
      <w:numFmt w:val="lowerLetter"/>
      <w:lvlText w:val="%5."/>
      <w:lvlJc w:val="left"/>
      <w:pPr>
        <w:ind w:left="3600" w:hanging="360"/>
      </w:pPr>
    </w:lvl>
    <w:lvl w:ilvl="5" w:tplc="89620744" w:tentative="1">
      <w:start w:val="1"/>
      <w:numFmt w:val="lowerRoman"/>
      <w:lvlText w:val="%6."/>
      <w:lvlJc w:val="right"/>
      <w:pPr>
        <w:ind w:left="4320" w:hanging="180"/>
      </w:pPr>
    </w:lvl>
    <w:lvl w:ilvl="6" w:tplc="2AB8607A" w:tentative="1">
      <w:start w:val="1"/>
      <w:numFmt w:val="decimal"/>
      <w:lvlText w:val="%7."/>
      <w:lvlJc w:val="left"/>
      <w:pPr>
        <w:ind w:left="5040" w:hanging="360"/>
      </w:pPr>
    </w:lvl>
    <w:lvl w:ilvl="7" w:tplc="C322874E" w:tentative="1">
      <w:start w:val="1"/>
      <w:numFmt w:val="lowerLetter"/>
      <w:lvlText w:val="%8."/>
      <w:lvlJc w:val="left"/>
      <w:pPr>
        <w:ind w:left="5760" w:hanging="360"/>
      </w:pPr>
    </w:lvl>
    <w:lvl w:ilvl="8" w:tplc="331AE912" w:tentative="1">
      <w:start w:val="1"/>
      <w:numFmt w:val="lowerRoman"/>
      <w:lvlText w:val="%9."/>
      <w:lvlJc w:val="right"/>
      <w:pPr>
        <w:ind w:left="6480" w:hanging="180"/>
      </w:pPr>
    </w:lvl>
  </w:abstractNum>
  <w:abstractNum w:abstractNumId="21" w15:restartNumberingAfterBreak="0">
    <w:nsid w:val="5EDD040E"/>
    <w:multiLevelType w:val="hybridMultilevel"/>
    <w:tmpl w:val="C11AAEF8"/>
    <w:lvl w:ilvl="0" w:tplc="166C987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E71CE6"/>
    <w:multiLevelType w:val="hybridMultilevel"/>
    <w:tmpl w:val="C5FE2FE6"/>
    <w:lvl w:ilvl="0" w:tplc="04090001">
      <w:start w:val="1"/>
      <w:numFmt w:val="bullet"/>
      <w:lvlText w:val=""/>
      <w:lvlJc w:val="left"/>
      <w:pPr>
        <w:ind w:left="531" w:hanging="360"/>
      </w:pPr>
      <w:rPr>
        <w:rFonts w:ascii="Symbol" w:hAnsi="Symbol" w:hint="default"/>
      </w:rPr>
    </w:lvl>
    <w:lvl w:ilvl="1" w:tplc="E82C86EE">
      <w:start w:val="1"/>
      <w:numFmt w:val="bullet"/>
      <w:lvlText w:val="o"/>
      <w:lvlJc w:val="left"/>
      <w:pPr>
        <w:ind w:left="1251" w:hanging="360"/>
      </w:pPr>
      <w:rPr>
        <w:rFonts w:ascii="Courier New" w:hAnsi="Courier New" w:cs="Courier New" w:hint="default"/>
        <w:color w:val="auto"/>
      </w:rPr>
    </w:lvl>
    <w:lvl w:ilvl="2" w:tplc="04090005">
      <w:start w:val="1"/>
      <w:numFmt w:val="bullet"/>
      <w:lvlText w:val=""/>
      <w:lvlJc w:val="left"/>
      <w:pPr>
        <w:ind w:left="1971" w:hanging="360"/>
      </w:pPr>
      <w:rPr>
        <w:rFonts w:ascii="Wingdings" w:hAnsi="Wingdings" w:hint="default"/>
      </w:rPr>
    </w:lvl>
    <w:lvl w:ilvl="3" w:tplc="04090001">
      <w:start w:val="1"/>
      <w:numFmt w:val="bullet"/>
      <w:lvlText w:val=""/>
      <w:lvlJc w:val="left"/>
      <w:pPr>
        <w:ind w:left="2691" w:hanging="360"/>
      </w:pPr>
      <w:rPr>
        <w:rFonts w:ascii="Symbol" w:hAnsi="Symbol" w:hint="default"/>
      </w:rPr>
    </w:lvl>
    <w:lvl w:ilvl="4" w:tplc="04090003" w:tentative="1">
      <w:start w:val="1"/>
      <w:numFmt w:val="bullet"/>
      <w:lvlText w:val="o"/>
      <w:lvlJc w:val="left"/>
      <w:pPr>
        <w:ind w:left="3411" w:hanging="360"/>
      </w:pPr>
      <w:rPr>
        <w:rFonts w:ascii="Courier New" w:hAnsi="Courier New" w:cs="Courier New" w:hint="default"/>
      </w:rPr>
    </w:lvl>
    <w:lvl w:ilvl="5" w:tplc="04090005" w:tentative="1">
      <w:start w:val="1"/>
      <w:numFmt w:val="bullet"/>
      <w:lvlText w:val=""/>
      <w:lvlJc w:val="left"/>
      <w:pPr>
        <w:ind w:left="4131" w:hanging="360"/>
      </w:pPr>
      <w:rPr>
        <w:rFonts w:ascii="Wingdings" w:hAnsi="Wingdings" w:hint="default"/>
      </w:rPr>
    </w:lvl>
    <w:lvl w:ilvl="6" w:tplc="04090001" w:tentative="1">
      <w:start w:val="1"/>
      <w:numFmt w:val="bullet"/>
      <w:lvlText w:val=""/>
      <w:lvlJc w:val="left"/>
      <w:pPr>
        <w:ind w:left="4851" w:hanging="360"/>
      </w:pPr>
      <w:rPr>
        <w:rFonts w:ascii="Symbol" w:hAnsi="Symbol" w:hint="default"/>
      </w:rPr>
    </w:lvl>
    <w:lvl w:ilvl="7" w:tplc="04090003" w:tentative="1">
      <w:start w:val="1"/>
      <w:numFmt w:val="bullet"/>
      <w:lvlText w:val="o"/>
      <w:lvlJc w:val="left"/>
      <w:pPr>
        <w:ind w:left="5571" w:hanging="360"/>
      </w:pPr>
      <w:rPr>
        <w:rFonts w:ascii="Courier New" w:hAnsi="Courier New" w:cs="Courier New" w:hint="default"/>
      </w:rPr>
    </w:lvl>
    <w:lvl w:ilvl="8" w:tplc="04090005" w:tentative="1">
      <w:start w:val="1"/>
      <w:numFmt w:val="bullet"/>
      <w:lvlText w:val=""/>
      <w:lvlJc w:val="left"/>
      <w:pPr>
        <w:ind w:left="6291" w:hanging="360"/>
      </w:pPr>
      <w:rPr>
        <w:rFonts w:ascii="Wingdings" w:hAnsi="Wingdings" w:hint="default"/>
      </w:rPr>
    </w:lvl>
  </w:abstractNum>
  <w:abstractNum w:abstractNumId="23" w15:restartNumberingAfterBreak="0">
    <w:nsid w:val="672C47F5"/>
    <w:multiLevelType w:val="hybridMultilevel"/>
    <w:tmpl w:val="B038DCD8"/>
    <w:lvl w:ilvl="0" w:tplc="BDC25D28">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72493D29"/>
    <w:multiLevelType w:val="multilevel"/>
    <w:tmpl w:val="B8669092"/>
    <w:styleLink w:val="CurrentList1"/>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7253392B"/>
    <w:multiLevelType w:val="hybridMultilevel"/>
    <w:tmpl w:val="3C92259E"/>
    <w:lvl w:ilvl="0" w:tplc="BDC25D2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4622C9F"/>
    <w:multiLevelType w:val="hybridMultilevel"/>
    <w:tmpl w:val="351A8E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65F6DA5"/>
    <w:multiLevelType w:val="hybridMultilevel"/>
    <w:tmpl w:val="3552165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A6A0C90"/>
    <w:multiLevelType w:val="hybridMultilevel"/>
    <w:tmpl w:val="DC624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B138B8"/>
    <w:multiLevelType w:val="hybridMultilevel"/>
    <w:tmpl w:val="B18CD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4B1F60"/>
    <w:multiLevelType w:val="hybridMultilevel"/>
    <w:tmpl w:val="796A355E"/>
    <w:lvl w:ilvl="0" w:tplc="B0A0984E">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0567C9"/>
    <w:multiLevelType w:val="hybridMultilevel"/>
    <w:tmpl w:val="BF2A3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59338048">
    <w:abstractNumId w:val="9"/>
  </w:num>
  <w:num w:numId="2" w16cid:durableId="1198423226">
    <w:abstractNumId w:val="17"/>
  </w:num>
  <w:num w:numId="3" w16cid:durableId="1390378014">
    <w:abstractNumId w:val="16"/>
  </w:num>
  <w:num w:numId="4" w16cid:durableId="1651591391">
    <w:abstractNumId w:val="29"/>
  </w:num>
  <w:num w:numId="5" w16cid:durableId="1890266662">
    <w:abstractNumId w:val="30"/>
  </w:num>
  <w:num w:numId="6" w16cid:durableId="2122147124">
    <w:abstractNumId w:val="28"/>
  </w:num>
  <w:num w:numId="7" w16cid:durableId="1176337225">
    <w:abstractNumId w:val="0"/>
  </w:num>
  <w:num w:numId="8" w16cid:durableId="1785267409">
    <w:abstractNumId w:val="1"/>
  </w:num>
  <w:num w:numId="9" w16cid:durableId="130288661">
    <w:abstractNumId w:val="2"/>
  </w:num>
  <w:num w:numId="10" w16cid:durableId="1661690479">
    <w:abstractNumId w:val="32"/>
  </w:num>
  <w:num w:numId="11" w16cid:durableId="1597205487">
    <w:abstractNumId w:val="4"/>
  </w:num>
  <w:num w:numId="12" w16cid:durableId="1425761313">
    <w:abstractNumId w:val="20"/>
  </w:num>
  <w:num w:numId="13" w16cid:durableId="92551064">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638577">
    <w:abstractNumId w:val="24"/>
  </w:num>
  <w:num w:numId="15" w16cid:durableId="146409650">
    <w:abstractNumId w:val="12"/>
  </w:num>
  <w:num w:numId="16" w16cid:durableId="721246799">
    <w:abstractNumId w:val="6"/>
  </w:num>
  <w:num w:numId="17" w16cid:durableId="1523208169">
    <w:abstractNumId w:val="18"/>
  </w:num>
  <w:num w:numId="18" w16cid:durableId="1419520909">
    <w:abstractNumId w:val="27"/>
  </w:num>
  <w:num w:numId="19" w16cid:durableId="553346791">
    <w:abstractNumId w:val="8"/>
  </w:num>
  <w:num w:numId="20" w16cid:durableId="946040074">
    <w:abstractNumId w:val="13"/>
  </w:num>
  <w:num w:numId="21" w16cid:durableId="1559244019">
    <w:abstractNumId w:val="31"/>
  </w:num>
  <w:num w:numId="22" w16cid:durableId="1684892477">
    <w:abstractNumId w:val="3"/>
  </w:num>
  <w:num w:numId="23" w16cid:durableId="1957447782">
    <w:abstractNumId w:val="26"/>
  </w:num>
  <w:num w:numId="24" w16cid:durableId="704253974">
    <w:abstractNumId w:val="14"/>
  </w:num>
  <w:num w:numId="25" w16cid:durableId="829756976">
    <w:abstractNumId w:val="21"/>
  </w:num>
  <w:num w:numId="26" w16cid:durableId="20985175">
    <w:abstractNumId w:val="5"/>
  </w:num>
  <w:num w:numId="27" w16cid:durableId="28577226">
    <w:abstractNumId w:val="7"/>
  </w:num>
  <w:num w:numId="28" w16cid:durableId="1536774481">
    <w:abstractNumId w:val="25"/>
  </w:num>
  <w:num w:numId="29" w16cid:durableId="1264845696">
    <w:abstractNumId w:val="23"/>
  </w:num>
  <w:num w:numId="30" w16cid:durableId="327639016">
    <w:abstractNumId w:val="22"/>
  </w:num>
  <w:num w:numId="31" w16cid:durableId="1284921117">
    <w:abstractNumId w:val="11"/>
  </w:num>
  <w:num w:numId="32" w16cid:durableId="1274166638">
    <w:abstractNumId w:val="19"/>
  </w:num>
  <w:num w:numId="33" w16cid:durableId="600836513">
    <w:abstractNumId w:val="15"/>
  </w:num>
  <w:num w:numId="34" w16cid:durableId="121204094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2176"/>
    <w:rsid w:val="0000221D"/>
    <w:rsid w:val="0001052C"/>
    <w:rsid w:val="0003368D"/>
    <w:rsid w:val="00035CCF"/>
    <w:rsid w:val="00046431"/>
    <w:rsid w:val="00054981"/>
    <w:rsid w:val="00055C30"/>
    <w:rsid w:val="000676D8"/>
    <w:rsid w:val="00083ED8"/>
    <w:rsid w:val="00084F53"/>
    <w:rsid w:val="0008785A"/>
    <w:rsid w:val="000A0817"/>
    <w:rsid w:val="000A5A10"/>
    <w:rsid w:val="000B00C6"/>
    <w:rsid w:val="000B52FB"/>
    <w:rsid w:val="000C2064"/>
    <w:rsid w:val="000D6EA5"/>
    <w:rsid w:val="000E3270"/>
    <w:rsid w:val="000E4EE6"/>
    <w:rsid w:val="000F29D8"/>
    <w:rsid w:val="000F617A"/>
    <w:rsid w:val="001003A0"/>
    <w:rsid w:val="001136ED"/>
    <w:rsid w:val="001155C3"/>
    <w:rsid w:val="00121828"/>
    <w:rsid w:val="00121A87"/>
    <w:rsid w:val="0012221A"/>
    <w:rsid w:val="00122E8B"/>
    <w:rsid w:val="0012332D"/>
    <w:rsid w:val="00124EF2"/>
    <w:rsid w:val="00125E7D"/>
    <w:rsid w:val="001325EA"/>
    <w:rsid w:val="001333E6"/>
    <w:rsid w:val="00141934"/>
    <w:rsid w:val="001478D2"/>
    <w:rsid w:val="00153197"/>
    <w:rsid w:val="00162A29"/>
    <w:rsid w:val="0016792E"/>
    <w:rsid w:val="00175055"/>
    <w:rsid w:val="00177147"/>
    <w:rsid w:val="001A0C7C"/>
    <w:rsid w:val="001A28CA"/>
    <w:rsid w:val="001B161F"/>
    <w:rsid w:val="001B5D0A"/>
    <w:rsid w:val="001B64EF"/>
    <w:rsid w:val="001C3450"/>
    <w:rsid w:val="001C663E"/>
    <w:rsid w:val="001C6BE1"/>
    <w:rsid w:val="001E0DE1"/>
    <w:rsid w:val="001E2909"/>
    <w:rsid w:val="00201734"/>
    <w:rsid w:val="00204DAD"/>
    <w:rsid w:val="002101FE"/>
    <w:rsid w:val="0021168F"/>
    <w:rsid w:val="002173FA"/>
    <w:rsid w:val="0021754E"/>
    <w:rsid w:val="00237D13"/>
    <w:rsid w:val="00250591"/>
    <w:rsid w:val="002547C0"/>
    <w:rsid w:val="002670AF"/>
    <w:rsid w:val="00281E49"/>
    <w:rsid w:val="002870EA"/>
    <w:rsid w:val="002872FC"/>
    <w:rsid w:val="00296939"/>
    <w:rsid w:val="002A3762"/>
    <w:rsid w:val="002A5222"/>
    <w:rsid w:val="002A55C5"/>
    <w:rsid w:val="002B0573"/>
    <w:rsid w:val="002B47B4"/>
    <w:rsid w:val="002B63D5"/>
    <w:rsid w:val="002C47FE"/>
    <w:rsid w:val="002C5133"/>
    <w:rsid w:val="002C55D6"/>
    <w:rsid w:val="002D22B2"/>
    <w:rsid w:val="002F4FA3"/>
    <w:rsid w:val="00303609"/>
    <w:rsid w:val="00306288"/>
    <w:rsid w:val="00311A87"/>
    <w:rsid w:val="00314564"/>
    <w:rsid w:val="00314E5E"/>
    <w:rsid w:val="00333F2C"/>
    <w:rsid w:val="00334CC9"/>
    <w:rsid w:val="003353C3"/>
    <w:rsid w:val="00343A95"/>
    <w:rsid w:val="0034484F"/>
    <w:rsid w:val="003651C9"/>
    <w:rsid w:val="0038739B"/>
    <w:rsid w:val="0039010A"/>
    <w:rsid w:val="00395B04"/>
    <w:rsid w:val="003975FD"/>
    <w:rsid w:val="003A4D59"/>
    <w:rsid w:val="003C24F8"/>
    <w:rsid w:val="003D6FDD"/>
    <w:rsid w:val="003E46EC"/>
    <w:rsid w:val="003F4337"/>
    <w:rsid w:val="0040612A"/>
    <w:rsid w:val="00417094"/>
    <w:rsid w:val="00422963"/>
    <w:rsid w:val="00424A55"/>
    <w:rsid w:val="004511F2"/>
    <w:rsid w:val="00453482"/>
    <w:rsid w:val="00471159"/>
    <w:rsid w:val="00473122"/>
    <w:rsid w:val="00473176"/>
    <w:rsid w:val="00474284"/>
    <w:rsid w:val="00477B72"/>
    <w:rsid w:val="00482869"/>
    <w:rsid w:val="00495384"/>
    <w:rsid w:val="0049686E"/>
    <w:rsid w:val="004A23E2"/>
    <w:rsid w:val="004A2444"/>
    <w:rsid w:val="004A5789"/>
    <w:rsid w:val="004A5B90"/>
    <w:rsid w:val="004B238C"/>
    <w:rsid w:val="004B5813"/>
    <w:rsid w:val="004C6C82"/>
    <w:rsid w:val="004D1584"/>
    <w:rsid w:val="004D7DFF"/>
    <w:rsid w:val="004E36A1"/>
    <w:rsid w:val="004E55BC"/>
    <w:rsid w:val="00506A0F"/>
    <w:rsid w:val="00515383"/>
    <w:rsid w:val="0051699F"/>
    <w:rsid w:val="00522EEE"/>
    <w:rsid w:val="00525C94"/>
    <w:rsid w:val="00533D5D"/>
    <w:rsid w:val="00536954"/>
    <w:rsid w:val="00540C1A"/>
    <w:rsid w:val="00543313"/>
    <w:rsid w:val="00546A59"/>
    <w:rsid w:val="00555B06"/>
    <w:rsid w:val="00556D48"/>
    <w:rsid w:val="00565FB7"/>
    <w:rsid w:val="0057184D"/>
    <w:rsid w:val="00582C61"/>
    <w:rsid w:val="005960F9"/>
    <w:rsid w:val="005970D0"/>
    <w:rsid w:val="005A1B6E"/>
    <w:rsid w:val="005B0EBF"/>
    <w:rsid w:val="005B410D"/>
    <w:rsid w:val="005B6F4C"/>
    <w:rsid w:val="005C785B"/>
    <w:rsid w:val="005D1B1F"/>
    <w:rsid w:val="005D390D"/>
    <w:rsid w:val="005F784F"/>
    <w:rsid w:val="00616C8F"/>
    <w:rsid w:val="00616E09"/>
    <w:rsid w:val="00621D7B"/>
    <w:rsid w:val="00626BDE"/>
    <w:rsid w:val="00626E68"/>
    <w:rsid w:val="0063070C"/>
    <w:rsid w:val="0063185F"/>
    <w:rsid w:val="00631EA8"/>
    <w:rsid w:val="0064329A"/>
    <w:rsid w:val="0065351E"/>
    <w:rsid w:val="00656EBD"/>
    <w:rsid w:val="00674B84"/>
    <w:rsid w:val="00691D39"/>
    <w:rsid w:val="00696266"/>
    <w:rsid w:val="006A3780"/>
    <w:rsid w:val="006B1579"/>
    <w:rsid w:val="006D61C2"/>
    <w:rsid w:val="006E2896"/>
    <w:rsid w:val="006E37C8"/>
    <w:rsid w:val="006E3972"/>
    <w:rsid w:val="006E6794"/>
    <w:rsid w:val="006F1B58"/>
    <w:rsid w:val="006F5727"/>
    <w:rsid w:val="006F6FE1"/>
    <w:rsid w:val="00706613"/>
    <w:rsid w:val="00727EAA"/>
    <w:rsid w:val="00730BC2"/>
    <w:rsid w:val="00743132"/>
    <w:rsid w:val="00743C5F"/>
    <w:rsid w:val="00750D41"/>
    <w:rsid w:val="007611F9"/>
    <w:rsid w:val="00774586"/>
    <w:rsid w:val="00775238"/>
    <w:rsid w:val="00777FF4"/>
    <w:rsid w:val="00781B00"/>
    <w:rsid w:val="00795EF3"/>
    <w:rsid w:val="007A0670"/>
    <w:rsid w:val="007A1BB1"/>
    <w:rsid w:val="007A3BE1"/>
    <w:rsid w:val="007B6FFB"/>
    <w:rsid w:val="007C3019"/>
    <w:rsid w:val="007C3EB1"/>
    <w:rsid w:val="007C626C"/>
    <w:rsid w:val="007C7349"/>
    <w:rsid w:val="007C7972"/>
    <w:rsid w:val="007F178A"/>
    <w:rsid w:val="007F4D0A"/>
    <w:rsid w:val="008056E3"/>
    <w:rsid w:val="008069DA"/>
    <w:rsid w:val="00807AC7"/>
    <w:rsid w:val="008128FA"/>
    <w:rsid w:val="00817558"/>
    <w:rsid w:val="00825DC0"/>
    <w:rsid w:val="00837356"/>
    <w:rsid w:val="00845611"/>
    <w:rsid w:val="00852545"/>
    <w:rsid w:val="0085552D"/>
    <w:rsid w:val="00866E27"/>
    <w:rsid w:val="0087401C"/>
    <w:rsid w:val="00877738"/>
    <w:rsid w:val="00880B5A"/>
    <w:rsid w:val="00894A95"/>
    <w:rsid w:val="00895C94"/>
    <w:rsid w:val="008A0AC7"/>
    <w:rsid w:val="008A1A32"/>
    <w:rsid w:val="008B3E00"/>
    <w:rsid w:val="008B5821"/>
    <w:rsid w:val="008B7390"/>
    <w:rsid w:val="008C33B4"/>
    <w:rsid w:val="008D2F89"/>
    <w:rsid w:val="008E15BC"/>
    <w:rsid w:val="008E2187"/>
    <w:rsid w:val="008E6827"/>
    <w:rsid w:val="008E7F03"/>
    <w:rsid w:val="008F57EB"/>
    <w:rsid w:val="009032A8"/>
    <w:rsid w:val="00904F19"/>
    <w:rsid w:val="00924934"/>
    <w:rsid w:val="00924CB2"/>
    <w:rsid w:val="00932C93"/>
    <w:rsid w:val="00937490"/>
    <w:rsid w:val="0094048B"/>
    <w:rsid w:val="00951300"/>
    <w:rsid w:val="00956F4E"/>
    <w:rsid w:val="0096393F"/>
    <w:rsid w:val="00963D54"/>
    <w:rsid w:val="009658F3"/>
    <w:rsid w:val="00965BF2"/>
    <w:rsid w:val="00970536"/>
    <w:rsid w:val="00971FCE"/>
    <w:rsid w:val="009735BB"/>
    <w:rsid w:val="00976E0B"/>
    <w:rsid w:val="00990454"/>
    <w:rsid w:val="00991807"/>
    <w:rsid w:val="00995E8E"/>
    <w:rsid w:val="00996052"/>
    <w:rsid w:val="009A06BF"/>
    <w:rsid w:val="009A3F0B"/>
    <w:rsid w:val="009D596C"/>
    <w:rsid w:val="009E6659"/>
    <w:rsid w:val="009F38B1"/>
    <w:rsid w:val="009F52D7"/>
    <w:rsid w:val="009F7E2A"/>
    <w:rsid w:val="00A00958"/>
    <w:rsid w:val="00A02A1D"/>
    <w:rsid w:val="00A11ACD"/>
    <w:rsid w:val="00A211CC"/>
    <w:rsid w:val="00A22560"/>
    <w:rsid w:val="00A341D6"/>
    <w:rsid w:val="00A443D2"/>
    <w:rsid w:val="00A44672"/>
    <w:rsid w:val="00A4646A"/>
    <w:rsid w:val="00A53D2C"/>
    <w:rsid w:val="00A56D6E"/>
    <w:rsid w:val="00A630CD"/>
    <w:rsid w:val="00A76963"/>
    <w:rsid w:val="00A77341"/>
    <w:rsid w:val="00A8176B"/>
    <w:rsid w:val="00A832C7"/>
    <w:rsid w:val="00A8527E"/>
    <w:rsid w:val="00A86E4A"/>
    <w:rsid w:val="00A901A0"/>
    <w:rsid w:val="00A977CC"/>
    <w:rsid w:val="00AA53FC"/>
    <w:rsid w:val="00AC503C"/>
    <w:rsid w:val="00AC5541"/>
    <w:rsid w:val="00AD3B58"/>
    <w:rsid w:val="00AE711D"/>
    <w:rsid w:val="00AF22ED"/>
    <w:rsid w:val="00AF34A1"/>
    <w:rsid w:val="00AF4804"/>
    <w:rsid w:val="00B11B06"/>
    <w:rsid w:val="00B1289E"/>
    <w:rsid w:val="00B40D6F"/>
    <w:rsid w:val="00B4477F"/>
    <w:rsid w:val="00B50174"/>
    <w:rsid w:val="00B60ADA"/>
    <w:rsid w:val="00B8567C"/>
    <w:rsid w:val="00B93E24"/>
    <w:rsid w:val="00B96332"/>
    <w:rsid w:val="00BB12CF"/>
    <w:rsid w:val="00BC07AA"/>
    <w:rsid w:val="00BC7FE0"/>
    <w:rsid w:val="00BE371C"/>
    <w:rsid w:val="00BE5A98"/>
    <w:rsid w:val="00BF2E35"/>
    <w:rsid w:val="00C355D4"/>
    <w:rsid w:val="00C42D93"/>
    <w:rsid w:val="00C448B8"/>
    <w:rsid w:val="00C501EB"/>
    <w:rsid w:val="00C53127"/>
    <w:rsid w:val="00C6373D"/>
    <w:rsid w:val="00C63BB3"/>
    <w:rsid w:val="00C656D5"/>
    <w:rsid w:val="00C719F6"/>
    <w:rsid w:val="00C759F9"/>
    <w:rsid w:val="00C809F4"/>
    <w:rsid w:val="00C82165"/>
    <w:rsid w:val="00C8694F"/>
    <w:rsid w:val="00C870BE"/>
    <w:rsid w:val="00C91A39"/>
    <w:rsid w:val="00C927E5"/>
    <w:rsid w:val="00C94AC7"/>
    <w:rsid w:val="00C95EBD"/>
    <w:rsid w:val="00CA1B87"/>
    <w:rsid w:val="00CA258C"/>
    <w:rsid w:val="00CD0F63"/>
    <w:rsid w:val="00CD22D1"/>
    <w:rsid w:val="00CD2404"/>
    <w:rsid w:val="00CD4875"/>
    <w:rsid w:val="00CE0F08"/>
    <w:rsid w:val="00CE739A"/>
    <w:rsid w:val="00CF2DC7"/>
    <w:rsid w:val="00D03ABF"/>
    <w:rsid w:val="00D06563"/>
    <w:rsid w:val="00D20BAA"/>
    <w:rsid w:val="00D2109F"/>
    <w:rsid w:val="00D313D2"/>
    <w:rsid w:val="00D35350"/>
    <w:rsid w:val="00D468F9"/>
    <w:rsid w:val="00D5356A"/>
    <w:rsid w:val="00D601BB"/>
    <w:rsid w:val="00D61329"/>
    <w:rsid w:val="00D62653"/>
    <w:rsid w:val="00D6276A"/>
    <w:rsid w:val="00D85753"/>
    <w:rsid w:val="00D87F30"/>
    <w:rsid w:val="00DB1338"/>
    <w:rsid w:val="00DB6943"/>
    <w:rsid w:val="00DC15F7"/>
    <w:rsid w:val="00DC4021"/>
    <w:rsid w:val="00DD0DBA"/>
    <w:rsid w:val="00DD5725"/>
    <w:rsid w:val="00DD5740"/>
    <w:rsid w:val="00DD58AC"/>
    <w:rsid w:val="00DE3A30"/>
    <w:rsid w:val="00DE50C3"/>
    <w:rsid w:val="00DF1ED2"/>
    <w:rsid w:val="00DF43E3"/>
    <w:rsid w:val="00DF7B4C"/>
    <w:rsid w:val="00E032DE"/>
    <w:rsid w:val="00E04D98"/>
    <w:rsid w:val="00E112CA"/>
    <w:rsid w:val="00E16C3E"/>
    <w:rsid w:val="00E35DA4"/>
    <w:rsid w:val="00E41F2F"/>
    <w:rsid w:val="00E42255"/>
    <w:rsid w:val="00E47A91"/>
    <w:rsid w:val="00E5586A"/>
    <w:rsid w:val="00E71E25"/>
    <w:rsid w:val="00E72423"/>
    <w:rsid w:val="00E73459"/>
    <w:rsid w:val="00E9138B"/>
    <w:rsid w:val="00E93423"/>
    <w:rsid w:val="00E97B40"/>
    <w:rsid w:val="00EA3ADD"/>
    <w:rsid w:val="00EA4E79"/>
    <w:rsid w:val="00EB4612"/>
    <w:rsid w:val="00EC2A97"/>
    <w:rsid w:val="00EC4082"/>
    <w:rsid w:val="00EE26D3"/>
    <w:rsid w:val="00EE4E62"/>
    <w:rsid w:val="00EF2605"/>
    <w:rsid w:val="00EF3C17"/>
    <w:rsid w:val="00EF7A91"/>
    <w:rsid w:val="00F01B56"/>
    <w:rsid w:val="00F10ADC"/>
    <w:rsid w:val="00F13CC7"/>
    <w:rsid w:val="00F2159A"/>
    <w:rsid w:val="00F222B5"/>
    <w:rsid w:val="00F22854"/>
    <w:rsid w:val="00F22A50"/>
    <w:rsid w:val="00F265AC"/>
    <w:rsid w:val="00F30E9C"/>
    <w:rsid w:val="00F441E8"/>
    <w:rsid w:val="00F61FC2"/>
    <w:rsid w:val="00F72393"/>
    <w:rsid w:val="00F73981"/>
    <w:rsid w:val="00F810A6"/>
    <w:rsid w:val="00F94542"/>
    <w:rsid w:val="00F96386"/>
    <w:rsid w:val="00FB1CB8"/>
    <w:rsid w:val="00FB2CF7"/>
    <w:rsid w:val="00FC4CFF"/>
    <w:rsid w:val="00FC77F1"/>
    <w:rsid w:val="00FE40A5"/>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2404"/>
    <w:rPr>
      <w:rFonts w:ascii="Times New Roman" w:eastAsia="Times New Roman" w:hAnsi="Times New Roman" w:cs="Times New Roman"/>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paragraph" w:styleId="Heading3">
    <w:name w:val="heading 3"/>
    <w:basedOn w:val="Normal"/>
    <w:next w:val="Normal"/>
    <w:link w:val="Heading3Char"/>
    <w:uiPriority w:val="9"/>
    <w:semiHidden/>
    <w:unhideWhenUsed/>
    <w:qFormat/>
    <w:rsid w:val="00D2109F"/>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1A28CA"/>
    <w:pPr>
      <w:keepNext/>
      <w:keepLines/>
      <w:spacing w:before="40"/>
      <w:jc w:val="both"/>
      <w:outlineLvl w:val="3"/>
    </w:pPr>
    <w:rPr>
      <w:rFonts w:asciiTheme="majorHAnsi" w:eastAsiaTheme="majorEastAsia" w:hAnsiTheme="majorHAnsi" w:cstheme="majorBidi"/>
      <w:i/>
      <w:iCs/>
      <w:color w:val="2F5496" w:themeColor="accent1" w:themeShade="BF"/>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szCs w:val="20"/>
      <w:lang w:val="en-GB"/>
    </w:rPr>
  </w:style>
  <w:style w:type="paragraph" w:styleId="ListParagraph">
    <w:name w:val="List Paragraph"/>
    <w:aliases w:val="- Bullets,?? ??,?????,????,Lista1,中等深浅网格 1 - 着色 21,列表段落,목록 단락,リスト段落,列出段落1,¥¡¡¡¡ì¬º¥¹¥È¶ÎÂä,ÁÐ³ö¶ÎÂä,列表段落1,—ño’i—Ž,¥ê¥¹¥È¶ÎÂä,1st level - Bullet List Paragraph,Lettre d'introduction,Paragrafo elenco,Normal bullet 2,Bullet list,목록단락,列表段落11"/>
    <w:basedOn w:val="Normal"/>
    <w:link w:val="ListParagraphChar"/>
    <w:uiPriority w:val="34"/>
    <w:qFormat/>
    <w:rsid w:val="009F52D7"/>
    <w:pPr>
      <w:ind w:firstLineChars="200" w:firstLine="420"/>
    </w:pPr>
    <w:rPr>
      <w:rFonts w:ascii="SimSun" w:eastAsia="SimSun" w:hAnsi="SimSun" w:cs="SimSun"/>
      <w:lang w:eastAsia="zh-CN"/>
    </w:rPr>
  </w:style>
  <w:style w:type="character" w:customStyle="1" w:styleId="ListParagraphChar">
    <w:name w:val="List Paragraph Char"/>
    <w:aliases w:val="- Bullets Char,?? ?? Char,????? Char,???? Char,Lista1 Char,中等深浅网格 1 - 着色 21 Char,列表段落 Char,목록 단락 Char,リスト段落 Char,列出段落1 Char,¥¡¡¡¡ì¬º¥¹¥È¶ÎÂä Char,ÁÐ³ö¶ÎÂä Char,列表段落1 Char,—ño’i—Ž Char,¥ê¥¹¥È¶ÎÂä Char,Lettre d'introduction Char"/>
    <w:link w:val="ListParagraph"/>
    <w:uiPriority w:val="34"/>
    <w:qFormat/>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pPr>
      <w:jc w:val="both"/>
    </w:pPr>
    <w:rPr>
      <w:rFonts w:eastAsiaTheme="minorHAnsi"/>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table" w:styleId="TableGrid">
    <w:name w:val="Table Grid"/>
    <w:aliases w:val="TableGrid"/>
    <w:basedOn w:val="TableNormal"/>
    <w:uiPriority w:val="39"/>
    <w:qFormat/>
    <w:rsid w:val="00CD22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1A28CA"/>
    <w:rPr>
      <w:rFonts w:asciiTheme="majorHAnsi" w:eastAsiaTheme="majorEastAsia" w:hAnsiTheme="majorHAnsi" w:cstheme="majorBidi"/>
      <w:i/>
      <w:iCs/>
      <w:color w:val="2F5496" w:themeColor="accent1" w:themeShade="BF"/>
      <w:sz w:val="21"/>
      <w:szCs w:val="21"/>
    </w:rPr>
  </w:style>
  <w:style w:type="paragraph" w:customStyle="1" w:styleId="TAH">
    <w:name w:val="TAH"/>
    <w:basedOn w:val="TAC"/>
    <w:link w:val="TAHCar"/>
    <w:qFormat/>
    <w:rsid w:val="001A28CA"/>
    <w:rPr>
      <w:b/>
    </w:rPr>
  </w:style>
  <w:style w:type="paragraph" w:customStyle="1" w:styleId="TAC">
    <w:name w:val="TAC"/>
    <w:basedOn w:val="Normal"/>
    <w:link w:val="TACChar"/>
    <w:qFormat/>
    <w:rsid w:val="001A28CA"/>
    <w:pPr>
      <w:keepNext/>
      <w:keepLines/>
      <w:jc w:val="center"/>
    </w:pPr>
    <w:rPr>
      <w:rFonts w:ascii="Arial" w:eastAsiaTheme="minorHAnsi" w:hAnsi="Arial" w:cstheme="minorBidi"/>
      <w:sz w:val="18"/>
    </w:rPr>
  </w:style>
  <w:style w:type="character" w:customStyle="1" w:styleId="TACChar">
    <w:name w:val="TAC Char"/>
    <w:link w:val="TAC"/>
    <w:qFormat/>
    <w:rsid w:val="001A28CA"/>
    <w:rPr>
      <w:rFonts w:ascii="Arial" w:hAnsi="Arial"/>
      <w:sz w:val="18"/>
    </w:rPr>
  </w:style>
  <w:style w:type="character" w:customStyle="1" w:styleId="TAHCar">
    <w:name w:val="TAH Car"/>
    <w:link w:val="TAH"/>
    <w:qFormat/>
    <w:rsid w:val="001A28CA"/>
    <w:rPr>
      <w:rFonts w:ascii="Arial" w:hAnsi="Arial"/>
      <w:b/>
      <w:sz w:val="18"/>
    </w:rPr>
  </w:style>
  <w:style w:type="paragraph" w:styleId="NormalWeb">
    <w:name w:val="Normal (Web)"/>
    <w:basedOn w:val="Normal"/>
    <w:uiPriority w:val="99"/>
    <w:semiHidden/>
    <w:unhideWhenUsed/>
    <w:rsid w:val="009735BB"/>
    <w:pPr>
      <w:spacing w:before="100" w:beforeAutospacing="1" w:after="100" w:afterAutospacing="1"/>
    </w:pPr>
  </w:style>
  <w:style w:type="paragraph" w:styleId="Caption">
    <w:name w:val="caption"/>
    <w:basedOn w:val="Normal"/>
    <w:next w:val="Normal"/>
    <w:uiPriority w:val="35"/>
    <w:unhideWhenUsed/>
    <w:qFormat/>
    <w:rsid w:val="009735BB"/>
    <w:pPr>
      <w:spacing w:after="200"/>
      <w:jc w:val="both"/>
    </w:pPr>
    <w:rPr>
      <w:rFonts w:eastAsiaTheme="minorHAnsi"/>
      <w:i/>
      <w:iCs/>
      <w:color w:val="44546A" w:themeColor="text2"/>
      <w:sz w:val="18"/>
      <w:szCs w:val="18"/>
    </w:rPr>
  </w:style>
  <w:style w:type="character" w:customStyle="1" w:styleId="Heading3Char">
    <w:name w:val="Heading 3 Char"/>
    <w:basedOn w:val="DefaultParagraphFont"/>
    <w:link w:val="Heading3"/>
    <w:uiPriority w:val="9"/>
    <w:semiHidden/>
    <w:rsid w:val="00D2109F"/>
    <w:rPr>
      <w:rFonts w:asciiTheme="majorHAnsi" w:eastAsiaTheme="majorEastAsia" w:hAnsiTheme="majorHAnsi" w:cstheme="majorBidi"/>
      <w:color w:val="1F3763" w:themeColor="accent1" w:themeShade="7F"/>
    </w:rPr>
  </w:style>
  <w:style w:type="character" w:styleId="Hyperlink">
    <w:name w:val="Hyperlink"/>
    <w:basedOn w:val="DefaultParagraphFont"/>
    <w:uiPriority w:val="99"/>
    <w:unhideWhenUsed/>
    <w:rsid w:val="00122E8B"/>
    <w:rPr>
      <w:color w:val="0563C1" w:themeColor="hyperlink"/>
      <w:u w:val="single"/>
    </w:rPr>
  </w:style>
  <w:style w:type="character" w:styleId="UnresolvedMention">
    <w:name w:val="Unresolved Mention"/>
    <w:basedOn w:val="DefaultParagraphFont"/>
    <w:uiPriority w:val="99"/>
    <w:semiHidden/>
    <w:unhideWhenUsed/>
    <w:rsid w:val="00122E8B"/>
    <w:rPr>
      <w:color w:val="605E5C"/>
      <w:shd w:val="clear" w:color="auto" w:fill="E1DFDD"/>
    </w:rPr>
  </w:style>
  <w:style w:type="paragraph" w:customStyle="1" w:styleId="RowanParagraph">
    <w:name w:val="Rowan Paragraph"/>
    <w:basedOn w:val="Normal"/>
    <w:qFormat/>
    <w:rsid w:val="00556D48"/>
    <w:pPr>
      <w:numPr>
        <w:numId w:val="12"/>
      </w:numPr>
      <w:spacing w:before="60" w:line="360" w:lineRule="auto"/>
    </w:pPr>
    <w:rPr>
      <w:rFonts w:eastAsiaTheme="majorEastAsia" w:cstheme="majorBidi"/>
      <w:color w:val="000000" w:themeColor="text1"/>
      <w:spacing w:val="5"/>
      <w:kern w:val="28"/>
    </w:rPr>
  </w:style>
  <w:style w:type="numbering" w:customStyle="1" w:styleId="CurrentList1">
    <w:name w:val="Current List1"/>
    <w:uiPriority w:val="99"/>
    <w:rsid w:val="005A1B6E"/>
    <w:pPr>
      <w:numPr>
        <w:numId w:val="14"/>
      </w:numPr>
    </w:pPr>
  </w:style>
  <w:style w:type="paragraph" w:styleId="Footer">
    <w:name w:val="footer"/>
    <w:basedOn w:val="Normal"/>
    <w:link w:val="FooterChar"/>
    <w:uiPriority w:val="99"/>
    <w:unhideWhenUsed/>
    <w:rsid w:val="00F30E9C"/>
    <w:pPr>
      <w:tabs>
        <w:tab w:val="center" w:pos="4513"/>
        <w:tab w:val="right" w:pos="9026"/>
      </w:tabs>
    </w:pPr>
  </w:style>
  <w:style w:type="character" w:customStyle="1" w:styleId="FooterChar">
    <w:name w:val="Footer Char"/>
    <w:basedOn w:val="DefaultParagraphFont"/>
    <w:link w:val="Footer"/>
    <w:uiPriority w:val="99"/>
    <w:rsid w:val="00F30E9C"/>
    <w:rPr>
      <w:rFonts w:ascii="Times New Roman" w:eastAsia="Times New Roman" w:hAnsi="Times New Roman" w:cs="Times New Roman"/>
    </w:rPr>
  </w:style>
  <w:style w:type="paragraph" w:customStyle="1" w:styleId="p1">
    <w:name w:val="p1"/>
    <w:basedOn w:val="Normal"/>
    <w:rsid w:val="00CD2404"/>
    <w:rPr>
      <w:rFonts w:ascii="Times" w:hAnsi="Times" w:cs="Times"/>
      <w:color w:val="000000"/>
      <w:sz w:val="15"/>
      <w:szCs w:val="15"/>
      <w:lang w:val="en-D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8142">
      <w:bodyDiv w:val="1"/>
      <w:marLeft w:val="0"/>
      <w:marRight w:val="0"/>
      <w:marTop w:val="0"/>
      <w:marBottom w:val="0"/>
      <w:divBdr>
        <w:top w:val="none" w:sz="0" w:space="0" w:color="auto"/>
        <w:left w:val="none" w:sz="0" w:space="0" w:color="auto"/>
        <w:bottom w:val="none" w:sz="0" w:space="0" w:color="auto"/>
        <w:right w:val="none" w:sz="0" w:space="0" w:color="auto"/>
      </w:divBdr>
    </w:div>
    <w:div w:id="13190176">
      <w:bodyDiv w:val="1"/>
      <w:marLeft w:val="0"/>
      <w:marRight w:val="0"/>
      <w:marTop w:val="0"/>
      <w:marBottom w:val="0"/>
      <w:divBdr>
        <w:top w:val="none" w:sz="0" w:space="0" w:color="auto"/>
        <w:left w:val="none" w:sz="0" w:space="0" w:color="auto"/>
        <w:bottom w:val="none" w:sz="0" w:space="0" w:color="auto"/>
        <w:right w:val="none" w:sz="0" w:space="0" w:color="auto"/>
      </w:divBdr>
    </w:div>
    <w:div w:id="169031578">
      <w:bodyDiv w:val="1"/>
      <w:marLeft w:val="0"/>
      <w:marRight w:val="0"/>
      <w:marTop w:val="0"/>
      <w:marBottom w:val="0"/>
      <w:divBdr>
        <w:top w:val="none" w:sz="0" w:space="0" w:color="auto"/>
        <w:left w:val="none" w:sz="0" w:space="0" w:color="auto"/>
        <w:bottom w:val="none" w:sz="0" w:space="0" w:color="auto"/>
        <w:right w:val="none" w:sz="0" w:space="0" w:color="auto"/>
      </w:divBdr>
      <w:divsChild>
        <w:div w:id="1270351679">
          <w:marLeft w:val="0"/>
          <w:marRight w:val="0"/>
          <w:marTop w:val="0"/>
          <w:marBottom w:val="0"/>
          <w:divBdr>
            <w:top w:val="none" w:sz="0" w:space="0" w:color="auto"/>
            <w:left w:val="none" w:sz="0" w:space="0" w:color="auto"/>
            <w:bottom w:val="none" w:sz="0" w:space="0" w:color="auto"/>
            <w:right w:val="none" w:sz="0" w:space="0" w:color="auto"/>
          </w:divBdr>
          <w:divsChild>
            <w:div w:id="111483014">
              <w:marLeft w:val="0"/>
              <w:marRight w:val="0"/>
              <w:marTop w:val="0"/>
              <w:marBottom w:val="0"/>
              <w:divBdr>
                <w:top w:val="none" w:sz="0" w:space="0" w:color="auto"/>
                <w:left w:val="none" w:sz="0" w:space="0" w:color="auto"/>
                <w:bottom w:val="none" w:sz="0" w:space="0" w:color="auto"/>
                <w:right w:val="none" w:sz="0" w:space="0" w:color="auto"/>
              </w:divBdr>
              <w:divsChild>
                <w:div w:id="999848145">
                  <w:marLeft w:val="0"/>
                  <w:marRight w:val="0"/>
                  <w:marTop w:val="0"/>
                  <w:marBottom w:val="0"/>
                  <w:divBdr>
                    <w:top w:val="none" w:sz="0" w:space="0" w:color="auto"/>
                    <w:left w:val="none" w:sz="0" w:space="0" w:color="auto"/>
                    <w:bottom w:val="none" w:sz="0" w:space="0" w:color="auto"/>
                    <w:right w:val="none" w:sz="0" w:space="0" w:color="auto"/>
                  </w:divBdr>
                  <w:divsChild>
                    <w:div w:id="1779133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6863634">
      <w:bodyDiv w:val="1"/>
      <w:marLeft w:val="0"/>
      <w:marRight w:val="0"/>
      <w:marTop w:val="0"/>
      <w:marBottom w:val="0"/>
      <w:divBdr>
        <w:top w:val="none" w:sz="0" w:space="0" w:color="auto"/>
        <w:left w:val="none" w:sz="0" w:space="0" w:color="auto"/>
        <w:bottom w:val="none" w:sz="0" w:space="0" w:color="auto"/>
        <w:right w:val="none" w:sz="0" w:space="0" w:color="auto"/>
      </w:divBdr>
      <w:divsChild>
        <w:div w:id="1969700885">
          <w:marLeft w:val="0"/>
          <w:marRight w:val="0"/>
          <w:marTop w:val="0"/>
          <w:marBottom w:val="0"/>
          <w:divBdr>
            <w:top w:val="none" w:sz="0" w:space="0" w:color="auto"/>
            <w:left w:val="none" w:sz="0" w:space="0" w:color="auto"/>
            <w:bottom w:val="none" w:sz="0" w:space="0" w:color="auto"/>
            <w:right w:val="none" w:sz="0" w:space="0" w:color="auto"/>
          </w:divBdr>
          <w:divsChild>
            <w:div w:id="1611430683">
              <w:marLeft w:val="0"/>
              <w:marRight w:val="0"/>
              <w:marTop w:val="0"/>
              <w:marBottom w:val="0"/>
              <w:divBdr>
                <w:top w:val="none" w:sz="0" w:space="0" w:color="auto"/>
                <w:left w:val="none" w:sz="0" w:space="0" w:color="auto"/>
                <w:bottom w:val="none" w:sz="0" w:space="0" w:color="auto"/>
                <w:right w:val="none" w:sz="0" w:space="0" w:color="auto"/>
              </w:divBdr>
              <w:divsChild>
                <w:div w:id="829637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35961035">
      <w:bodyDiv w:val="1"/>
      <w:marLeft w:val="0"/>
      <w:marRight w:val="0"/>
      <w:marTop w:val="0"/>
      <w:marBottom w:val="0"/>
      <w:divBdr>
        <w:top w:val="none" w:sz="0" w:space="0" w:color="auto"/>
        <w:left w:val="none" w:sz="0" w:space="0" w:color="auto"/>
        <w:bottom w:val="none" w:sz="0" w:space="0" w:color="auto"/>
        <w:right w:val="none" w:sz="0" w:space="0" w:color="auto"/>
      </w:divBdr>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690691209">
      <w:bodyDiv w:val="1"/>
      <w:marLeft w:val="0"/>
      <w:marRight w:val="0"/>
      <w:marTop w:val="0"/>
      <w:marBottom w:val="0"/>
      <w:divBdr>
        <w:top w:val="none" w:sz="0" w:space="0" w:color="auto"/>
        <w:left w:val="none" w:sz="0" w:space="0" w:color="auto"/>
        <w:bottom w:val="none" w:sz="0" w:space="0" w:color="auto"/>
        <w:right w:val="none" w:sz="0" w:space="0" w:color="auto"/>
      </w:divBdr>
      <w:divsChild>
        <w:div w:id="1476531516">
          <w:marLeft w:val="0"/>
          <w:marRight w:val="0"/>
          <w:marTop w:val="0"/>
          <w:marBottom w:val="0"/>
          <w:divBdr>
            <w:top w:val="none" w:sz="0" w:space="0" w:color="auto"/>
            <w:left w:val="none" w:sz="0" w:space="0" w:color="auto"/>
            <w:bottom w:val="none" w:sz="0" w:space="0" w:color="auto"/>
            <w:right w:val="none" w:sz="0" w:space="0" w:color="auto"/>
          </w:divBdr>
          <w:divsChild>
            <w:div w:id="632060485">
              <w:marLeft w:val="0"/>
              <w:marRight w:val="0"/>
              <w:marTop w:val="0"/>
              <w:marBottom w:val="0"/>
              <w:divBdr>
                <w:top w:val="none" w:sz="0" w:space="0" w:color="auto"/>
                <w:left w:val="none" w:sz="0" w:space="0" w:color="auto"/>
                <w:bottom w:val="none" w:sz="0" w:space="0" w:color="auto"/>
                <w:right w:val="none" w:sz="0" w:space="0" w:color="auto"/>
              </w:divBdr>
              <w:divsChild>
                <w:div w:id="60622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21989">
      <w:bodyDiv w:val="1"/>
      <w:marLeft w:val="0"/>
      <w:marRight w:val="0"/>
      <w:marTop w:val="0"/>
      <w:marBottom w:val="0"/>
      <w:divBdr>
        <w:top w:val="none" w:sz="0" w:space="0" w:color="auto"/>
        <w:left w:val="none" w:sz="0" w:space="0" w:color="auto"/>
        <w:bottom w:val="none" w:sz="0" w:space="0" w:color="auto"/>
        <w:right w:val="none" w:sz="0" w:space="0" w:color="auto"/>
      </w:divBdr>
      <w:divsChild>
        <w:div w:id="2128238039">
          <w:marLeft w:val="0"/>
          <w:marRight w:val="0"/>
          <w:marTop w:val="0"/>
          <w:marBottom w:val="0"/>
          <w:divBdr>
            <w:top w:val="none" w:sz="0" w:space="0" w:color="auto"/>
            <w:left w:val="none" w:sz="0" w:space="0" w:color="auto"/>
            <w:bottom w:val="none" w:sz="0" w:space="0" w:color="auto"/>
            <w:right w:val="none" w:sz="0" w:space="0" w:color="auto"/>
          </w:divBdr>
          <w:divsChild>
            <w:div w:id="79718467">
              <w:marLeft w:val="0"/>
              <w:marRight w:val="0"/>
              <w:marTop w:val="0"/>
              <w:marBottom w:val="0"/>
              <w:divBdr>
                <w:top w:val="none" w:sz="0" w:space="0" w:color="auto"/>
                <w:left w:val="none" w:sz="0" w:space="0" w:color="auto"/>
                <w:bottom w:val="none" w:sz="0" w:space="0" w:color="auto"/>
                <w:right w:val="none" w:sz="0" w:space="0" w:color="auto"/>
              </w:divBdr>
              <w:divsChild>
                <w:div w:id="1071654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4011750">
      <w:bodyDiv w:val="1"/>
      <w:marLeft w:val="0"/>
      <w:marRight w:val="0"/>
      <w:marTop w:val="0"/>
      <w:marBottom w:val="0"/>
      <w:divBdr>
        <w:top w:val="none" w:sz="0" w:space="0" w:color="auto"/>
        <w:left w:val="none" w:sz="0" w:space="0" w:color="auto"/>
        <w:bottom w:val="none" w:sz="0" w:space="0" w:color="auto"/>
        <w:right w:val="none" w:sz="0" w:space="0" w:color="auto"/>
      </w:divBdr>
    </w:div>
    <w:div w:id="827064394">
      <w:bodyDiv w:val="1"/>
      <w:marLeft w:val="0"/>
      <w:marRight w:val="0"/>
      <w:marTop w:val="0"/>
      <w:marBottom w:val="0"/>
      <w:divBdr>
        <w:top w:val="none" w:sz="0" w:space="0" w:color="auto"/>
        <w:left w:val="none" w:sz="0" w:space="0" w:color="auto"/>
        <w:bottom w:val="none" w:sz="0" w:space="0" w:color="auto"/>
        <w:right w:val="none" w:sz="0" w:space="0" w:color="auto"/>
      </w:divBdr>
      <w:divsChild>
        <w:div w:id="1691755140">
          <w:marLeft w:val="0"/>
          <w:marRight w:val="0"/>
          <w:marTop w:val="0"/>
          <w:marBottom w:val="0"/>
          <w:divBdr>
            <w:top w:val="none" w:sz="0" w:space="0" w:color="auto"/>
            <w:left w:val="none" w:sz="0" w:space="0" w:color="auto"/>
            <w:bottom w:val="none" w:sz="0" w:space="0" w:color="auto"/>
            <w:right w:val="none" w:sz="0" w:space="0" w:color="auto"/>
          </w:divBdr>
          <w:divsChild>
            <w:div w:id="1515849314">
              <w:marLeft w:val="0"/>
              <w:marRight w:val="0"/>
              <w:marTop w:val="0"/>
              <w:marBottom w:val="0"/>
              <w:divBdr>
                <w:top w:val="none" w:sz="0" w:space="0" w:color="auto"/>
                <w:left w:val="none" w:sz="0" w:space="0" w:color="auto"/>
                <w:bottom w:val="none" w:sz="0" w:space="0" w:color="auto"/>
                <w:right w:val="none" w:sz="0" w:space="0" w:color="auto"/>
              </w:divBdr>
              <w:divsChild>
                <w:div w:id="445003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9198037">
      <w:bodyDiv w:val="1"/>
      <w:marLeft w:val="0"/>
      <w:marRight w:val="0"/>
      <w:marTop w:val="0"/>
      <w:marBottom w:val="0"/>
      <w:divBdr>
        <w:top w:val="none" w:sz="0" w:space="0" w:color="auto"/>
        <w:left w:val="none" w:sz="0" w:space="0" w:color="auto"/>
        <w:bottom w:val="none" w:sz="0" w:space="0" w:color="auto"/>
        <w:right w:val="none" w:sz="0" w:space="0" w:color="auto"/>
      </w:divBdr>
      <w:divsChild>
        <w:div w:id="155535797">
          <w:marLeft w:val="0"/>
          <w:marRight w:val="0"/>
          <w:marTop w:val="0"/>
          <w:marBottom w:val="0"/>
          <w:divBdr>
            <w:top w:val="none" w:sz="0" w:space="0" w:color="auto"/>
            <w:left w:val="none" w:sz="0" w:space="0" w:color="auto"/>
            <w:bottom w:val="none" w:sz="0" w:space="0" w:color="auto"/>
            <w:right w:val="none" w:sz="0" w:space="0" w:color="auto"/>
          </w:divBdr>
          <w:divsChild>
            <w:div w:id="773595829">
              <w:marLeft w:val="0"/>
              <w:marRight w:val="0"/>
              <w:marTop w:val="0"/>
              <w:marBottom w:val="0"/>
              <w:divBdr>
                <w:top w:val="none" w:sz="0" w:space="0" w:color="auto"/>
                <w:left w:val="none" w:sz="0" w:space="0" w:color="auto"/>
                <w:bottom w:val="none" w:sz="0" w:space="0" w:color="auto"/>
                <w:right w:val="none" w:sz="0" w:space="0" w:color="auto"/>
              </w:divBdr>
              <w:divsChild>
                <w:div w:id="190213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330155">
      <w:bodyDiv w:val="1"/>
      <w:marLeft w:val="0"/>
      <w:marRight w:val="0"/>
      <w:marTop w:val="0"/>
      <w:marBottom w:val="0"/>
      <w:divBdr>
        <w:top w:val="none" w:sz="0" w:space="0" w:color="auto"/>
        <w:left w:val="none" w:sz="0" w:space="0" w:color="auto"/>
        <w:bottom w:val="none" w:sz="0" w:space="0" w:color="auto"/>
        <w:right w:val="none" w:sz="0" w:space="0" w:color="auto"/>
      </w:divBdr>
    </w:div>
    <w:div w:id="897401297">
      <w:bodyDiv w:val="1"/>
      <w:marLeft w:val="0"/>
      <w:marRight w:val="0"/>
      <w:marTop w:val="0"/>
      <w:marBottom w:val="0"/>
      <w:divBdr>
        <w:top w:val="none" w:sz="0" w:space="0" w:color="auto"/>
        <w:left w:val="none" w:sz="0" w:space="0" w:color="auto"/>
        <w:bottom w:val="none" w:sz="0" w:space="0" w:color="auto"/>
        <w:right w:val="none" w:sz="0" w:space="0" w:color="auto"/>
      </w:divBdr>
    </w:div>
    <w:div w:id="973365771">
      <w:bodyDiv w:val="1"/>
      <w:marLeft w:val="0"/>
      <w:marRight w:val="0"/>
      <w:marTop w:val="0"/>
      <w:marBottom w:val="0"/>
      <w:divBdr>
        <w:top w:val="none" w:sz="0" w:space="0" w:color="auto"/>
        <w:left w:val="none" w:sz="0" w:space="0" w:color="auto"/>
        <w:bottom w:val="none" w:sz="0" w:space="0" w:color="auto"/>
        <w:right w:val="none" w:sz="0" w:space="0" w:color="auto"/>
      </w:divBdr>
      <w:divsChild>
        <w:div w:id="2062627234">
          <w:marLeft w:val="0"/>
          <w:marRight w:val="0"/>
          <w:marTop w:val="0"/>
          <w:marBottom w:val="0"/>
          <w:divBdr>
            <w:top w:val="none" w:sz="0" w:space="0" w:color="auto"/>
            <w:left w:val="none" w:sz="0" w:space="0" w:color="auto"/>
            <w:bottom w:val="none" w:sz="0" w:space="0" w:color="auto"/>
            <w:right w:val="none" w:sz="0" w:space="0" w:color="auto"/>
          </w:divBdr>
          <w:divsChild>
            <w:div w:id="577010676">
              <w:marLeft w:val="0"/>
              <w:marRight w:val="0"/>
              <w:marTop w:val="0"/>
              <w:marBottom w:val="0"/>
              <w:divBdr>
                <w:top w:val="none" w:sz="0" w:space="0" w:color="auto"/>
                <w:left w:val="none" w:sz="0" w:space="0" w:color="auto"/>
                <w:bottom w:val="none" w:sz="0" w:space="0" w:color="auto"/>
                <w:right w:val="none" w:sz="0" w:space="0" w:color="auto"/>
              </w:divBdr>
              <w:divsChild>
                <w:div w:id="1583565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7067586">
      <w:bodyDiv w:val="1"/>
      <w:marLeft w:val="0"/>
      <w:marRight w:val="0"/>
      <w:marTop w:val="0"/>
      <w:marBottom w:val="0"/>
      <w:divBdr>
        <w:top w:val="none" w:sz="0" w:space="0" w:color="auto"/>
        <w:left w:val="none" w:sz="0" w:space="0" w:color="auto"/>
        <w:bottom w:val="none" w:sz="0" w:space="0" w:color="auto"/>
        <w:right w:val="none" w:sz="0" w:space="0" w:color="auto"/>
      </w:divBdr>
    </w:div>
    <w:div w:id="1078596637">
      <w:bodyDiv w:val="1"/>
      <w:marLeft w:val="0"/>
      <w:marRight w:val="0"/>
      <w:marTop w:val="0"/>
      <w:marBottom w:val="0"/>
      <w:divBdr>
        <w:top w:val="none" w:sz="0" w:space="0" w:color="auto"/>
        <w:left w:val="none" w:sz="0" w:space="0" w:color="auto"/>
        <w:bottom w:val="none" w:sz="0" w:space="0" w:color="auto"/>
        <w:right w:val="none" w:sz="0" w:space="0" w:color="auto"/>
      </w:divBdr>
      <w:divsChild>
        <w:div w:id="1571890113">
          <w:marLeft w:val="0"/>
          <w:marRight w:val="0"/>
          <w:marTop w:val="0"/>
          <w:marBottom w:val="0"/>
          <w:divBdr>
            <w:top w:val="none" w:sz="0" w:space="0" w:color="auto"/>
            <w:left w:val="none" w:sz="0" w:space="0" w:color="auto"/>
            <w:bottom w:val="none" w:sz="0" w:space="0" w:color="auto"/>
            <w:right w:val="none" w:sz="0" w:space="0" w:color="auto"/>
          </w:divBdr>
          <w:divsChild>
            <w:div w:id="571352442">
              <w:marLeft w:val="0"/>
              <w:marRight w:val="0"/>
              <w:marTop w:val="0"/>
              <w:marBottom w:val="0"/>
              <w:divBdr>
                <w:top w:val="none" w:sz="0" w:space="0" w:color="auto"/>
                <w:left w:val="none" w:sz="0" w:space="0" w:color="auto"/>
                <w:bottom w:val="none" w:sz="0" w:space="0" w:color="auto"/>
                <w:right w:val="none" w:sz="0" w:space="0" w:color="auto"/>
              </w:divBdr>
              <w:divsChild>
                <w:div w:id="965619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4669630">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193882304">
      <w:bodyDiv w:val="1"/>
      <w:marLeft w:val="0"/>
      <w:marRight w:val="0"/>
      <w:marTop w:val="0"/>
      <w:marBottom w:val="0"/>
      <w:divBdr>
        <w:top w:val="none" w:sz="0" w:space="0" w:color="auto"/>
        <w:left w:val="none" w:sz="0" w:space="0" w:color="auto"/>
        <w:bottom w:val="none" w:sz="0" w:space="0" w:color="auto"/>
        <w:right w:val="none" w:sz="0" w:space="0" w:color="auto"/>
      </w:divBdr>
    </w:div>
    <w:div w:id="1254775791">
      <w:bodyDiv w:val="1"/>
      <w:marLeft w:val="0"/>
      <w:marRight w:val="0"/>
      <w:marTop w:val="0"/>
      <w:marBottom w:val="0"/>
      <w:divBdr>
        <w:top w:val="none" w:sz="0" w:space="0" w:color="auto"/>
        <w:left w:val="none" w:sz="0" w:space="0" w:color="auto"/>
        <w:bottom w:val="none" w:sz="0" w:space="0" w:color="auto"/>
        <w:right w:val="none" w:sz="0" w:space="0" w:color="auto"/>
      </w:divBdr>
      <w:divsChild>
        <w:div w:id="1597440412">
          <w:marLeft w:val="0"/>
          <w:marRight w:val="0"/>
          <w:marTop w:val="0"/>
          <w:marBottom w:val="0"/>
          <w:divBdr>
            <w:top w:val="none" w:sz="0" w:space="0" w:color="auto"/>
            <w:left w:val="none" w:sz="0" w:space="0" w:color="auto"/>
            <w:bottom w:val="none" w:sz="0" w:space="0" w:color="auto"/>
            <w:right w:val="none" w:sz="0" w:space="0" w:color="auto"/>
          </w:divBdr>
          <w:divsChild>
            <w:div w:id="116920694">
              <w:marLeft w:val="0"/>
              <w:marRight w:val="0"/>
              <w:marTop w:val="0"/>
              <w:marBottom w:val="0"/>
              <w:divBdr>
                <w:top w:val="none" w:sz="0" w:space="0" w:color="auto"/>
                <w:left w:val="none" w:sz="0" w:space="0" w:color="auto"/>
                <w:bottom w:val="none" w:sz="0" w:space="0" w:color="auto"/>
                <w:right w:val="none" w:sz="0" w:space="0" w:color="auto"/>
              </w:divBdr>
              <w:divsChild>
                <w:div w:id="1213615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9117873">
      <w:bodyDiv w:val="1"/>
      <w:marLeft w:val="0"/>
      <w:marRight w:val="0"/>
      <w:marTop w:val="0"/>
      <w:marBottom w:val="0"/>
      <w:divBdr>
        <w:top w:val="none" w:sz="0" w:space="0" w:color="auto"/>
        <w:left w:val="none" w:sz="0" w:space="0" w:color="auto"/>
        <w:bottom w:val="none" w:sz="0" w:space="0" w:color="auto"/>
        <w:right w:val="none" w:sz="0" w:space="0" w:color="auto"/>
      </w:divBdr>
      <w:divsChild>
        <w:div w:id="1222711290">
          <w:marLeft w:val="0"/>
          <w:marRight w:val="0"/>
          <w:marTop w:val="0"/>
          <w:marBottom w:val="0"/>
          <w:divBdr>
            <w:top w:val="none" w:sz="0" w:space="0" w:color="auto"/>
            <w:left w:val="none" w:sz="0" w:space="0" w:color="auto"/>
            <w:bottom w:val="none" w:sz="0" w:space="0" w:color="auto"/>
            <w:right w:val="none" w:sz="0" w:space="0" w:color="auto"/>
          </w:divBdr>
          <w:divsChild>
            <w:div w:id="1773431404">
              <w:marLeft w:val="0"/>
              <w:marRight w:val="0"/>
              <w:marTop w:val="0"/>
              <w:marBottom w:val="0"/>
              <w:divBdr>
                <w:top w:val="none" w:sz="0" w:space="0" w:color="auto"/>
                <w:left w:val="none" w:sz="0" w:space="0" w:color="auto"/>
                <w:bottom w:val="none" w:sz="0" w:space="0" w:color="auto"/>
                <w:right w:val="none" w:sz="0" w:space="0" w:color="auto"/>
              </w:divBdr>
              <w:divsChild>
                <w:div w:id="325283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695774">
      <w:bodyDiv w:val="1"/>
      <w:marLeft w:val="0"/>
      <w:marRight w:val="0"/>
      <w:marTop w:val="0"/>
      <w:marBottom w:val="0"/>
      <w:divBdr>
        <w:top w:val="none" w:sz="0" w:space="0" w:color="auto"/>
        <w:left w:val="none" w:sz="0" w:space="0" w:color="auto"/>
        <w:bottom w:val="none" w:sz="0" w:space="0" w:color="auto"/>
        <w:right w:val="none" w:sz="0" w:space="0" w:color="auto"/>
      </w:divBdr>
    </w:div>
    <w:div w:id="1476947735">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542205693">
      <w:bodyDiv w:val="1"/>
      <w:marLeft w:val="0"/>
      <w:marRight w:val="0"/>
      <w:marTop w:val="0"/>
      <w:marBottom w:val="0"/>
      <w:divBdr>
        <w:top w:val="none" w:sz="0" w:space="0" w:color="auto"/>
        <w:left w:val="none" w:sz="0" w:space="0" w:color="auto"/>
        <w:bottom w:val="none" w:sz="0" w:space="0" w:color="auto"/>
        <w:right w:val="none" w:sz="0" w:space="0" w:color="auto"/>
      </w:divBdr>
      <w:divsChild>
        <w:div w:id="361637536">
          <w:marLeft w:val="0"/>
          <w:marRight w:val="0"/>
          <w:marTop w:val="0"/>
          <w:marBottom w:val="0"/>
          <w:divBdr>
            <w:top w:val="none" w:sz="0" w:space="0" w:color="auto"/>
            <w:left w:val="none" w:sz="0" w:space="0" w:color="auto"/>
            <w:bottom w:val="none" w:sz="0" w:space="0" w:color="auto"/>
            <w:right w:val="none" w:sz="0" w:space="0" w:color="auto"/>
          </w:divBdr>
          <w:divsChild>
            <w:div w:id="1864702875">
              <w:marLeft w:val="0"/>
              <w:marRight w:val="0"/>
              <w:marTop w:val="0"/>
              <w:marBottom w:val="0"/>
              <w:divBdr>
                <w:top w:val="none" w:sz="0" w:space="0" w:color="auto"/>
                <w:left w:val="none" w:sz="0" w:space="0" w:color="auto"/>
                <w:bottom w:val="none" w:sz="0" w:space="0" w:color="auto"/>
                <w:right w:val="none" w:sz="0" w:space="0" w:color="auto"/>
              </w:divBdr>
              <w:divsChild>
                <w:div w:id="1647126737">
                  <w:marLeft w:val="0"/>
                  <w:marRight w:val="0"/>
                  <w:marTop w:val="0"/>
                  <w:marBottom w:val="0"/>
                  <w:divBdr>
                    <w:top w:val="none" w:sz="0" w:space="0" w:color="auto"/>
                    <w:left w:val="none" w:sz="0" w:space="0" w:color="auto"/>
                    <w:bottom w:val="none" w:sz="0" w:space="0" w:color="auto"/>
                    <w:right w:val="none" w:sz="0" w:space="0" w:color="auto"/>
                  </w:divBdr>
                  <w:divsChild>
                    <w:div w:id="1510755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636772">
      <w:bodyDiv w:val="1"/>
      <w:marLeft w:val="0"/>
      <w:marRight w:val="0"/>
      <w:marTop w:val="0"/>
      <w:marBottom w:val="0"/>
      <w:divBdr>
        <w:top w:val="none" w:sz="0" w:space="0" w:color="auto"/>
        <w:left w:val="none" w:sz="0" w:space="0" w:color="auto"/>
        <w:bottom w:val="none" w:sz="0" w:space="0" w:color="auto"/>
        <w:right w:val="none" w:sz="0" w:space="0" w:color="auto"/>
      </w:divBdr>
      <w:divsChild>
        <w:div w:id="694229483">
          <w:marLeft w:val="0"/>
          <w:marRight w:val="0"/>
          <w:marTop w:val="0"/>
          <w:marBottom w:val="0"/>
          <w:divBdr>
            <w:top w:val="none" w:sz="0" w:space="0" w:color="auto"/>
            <w:left w:val="none" w:sz="0" w:space="0" w:color="auto"/>
            <w:bottom w:val="none" w:sz="0" w:space="0" w:color="auto"/>
            <w:right w:val="none" w:sz="0" w:space="0" w:color="auto"/>
          </w:divBdr>
          <w:divsChild>
            <w:div w:id="1180244668">
              <w:marLeft w:val="0"/>
              <w:marRight w:val="0"/>
              <w:marTop w:val="0"/>
              <w:marBottom w:val="0"/>
              <w:divBdr>
                <w:top w:val="none" w:sz="0" w:space="0" w:color="auto"/>
                <w:left w:val="none" w:sz="0" w:space="0" w:color="auto"/>
                <w:bottom w:val="none" w:sz="0" w:space="0" w:color="auto"/>
                <w:right w:val="none" w:sz="0" w:space="0" w:color="auto"/>
              </w:divBdr>
              <w:divsChild>
                <w:div w:id="1914116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956499">
      <w:bodyDiv w:val="1"/>
      <w:marLeft w:val="0"/>
      <w:marRight w:val="0"/>
      <w:marTop w:val="0"/>
      <w:marBottom w:val="0"/>
      <w:divBdr>
        <w:top w:val="none" w:sz="0" w:space="0" w:color="auto"/>
        <w:left w:val="none" w:sz="0" w:space="0" w:color="auto"/>
        <w:bottom w:val="none" w:sz="0" w:space="0" w:color="auto"/>
        <w:right w:val="none" w:sz="0" w:space="0" w:color="auto"/>
      </w:divBdr>
      <w:divsChild>
        <w:div w:id="1715160111">
          <w:marLeft w:val="0"/>
          <w:marRight w:val="0"/>
          <w:marTop w:val="0"/>
          <w:marBottom w:val="0"/>
          <w:divBdr>
            <w:top w:val="none" w:sz="0" w:space="0" w:color="auto"/>
            <w:left w:val="none" w:sz="0" w:space="0" w:color="auto"/>
            <w:bottom w:val="none" w:sz="0" w:space="0" w:color="auto"/>
            <w:right w:val="none" w:sz="0" w:space="0" w:color="auto"/>
          </w:divBdr>
          <w:divsChild>
            <w:div w:id="132525575">
              <w:marLeft w:val="0"/>
              <w:marRight w:val="0"/>
              <w:marTop w:val="0"/>
              <w:marBottom w:val="0"/>
              <w:divBdr>
                <w:top w:val="none" w:sz="0" w:space="0" w:color="auto"/>
                <w:left w:val="none" w:sz="0" w:space="0" w:color="auto"/>
                <w:bottom w:val="none" w:sz="0" w:space="0" w:color="auto"/>
                <w:right w:val="none" w:sz="0" w:space="0" w:color="auto"/>
              </w:divBdr>
              <w:divsChild>
                <w:div w:id="382946056">
                  <w:marLeft w:val="0"/>
                  <w:marRight w:val="0"/>
                  <w:marTop w:val="0"/>
                  <w:marBottom w:val="0"/>
                  <w:divBdr>
                    <w:top w:val="none" w:sz="0" w:space="0" w:color="auto"/>
                    <w:left w:val="none" w:sz="0" w:space="0" w:color="auto"/>
                    <w:bottom w:val="none" w:sz="0" w:space="0" w:color="auto"/>
                    <w:right w:val="none" w:sz="0" w:space="0" w:color="auto"/>
                  </w:divBdr>
                  <w:divsChild>
                    <w:div w:id="28574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3681834">
      <w:bodyDiv w:val="1"/>
      <w:marLeft w:val="0"/>
      <w:marRight w:val="0"/>
      <w:marTop w:val="0"/>
      <w:marBottom w:val="0"/>
      <w:divBdr>
        <w:top w:val="none" w:sz="0" w:space="0" w:color="auto"/>
        <w:left w:val="none" w:sz="0" w:space="0" w:color="auto"/>
        <w:bottom w:val="none" w:sz="0" w:space="0" w:color="auto"/>
        <w:right w:val="none" w:sz="0" w:space="0" w:color="auto"/>
      </w:divBdr>
    </w:div>
    <w:div w:id="1669091923">
      <w:bodyDiv w:val="1"/>
      <w:marLeft w:val="0"/>
      <w:marRight w:val="0"/>
      <w:marTop w:val="0"/>
      <w:marBottom w:val="0"/>
      <w:divBdr>
        <w:top w:val="none" w:sz="0" w:space="0" w:color="auto"/>
        <w:left w:val="none" w:sz="0" w:space="0" w:color="auto"/>
        <w:bottom w:val="none" w:sz="0" w:space="0" w:color="auto"/>
        <w:right w:val="none" w:sz="0" w:space="0" w:color="auto"/>
      </w:divBdr>
      <w:divsChild>
        <w:div w:id="117529642">
          <w:marLeft w:val="0"/>
          <w:marRight w:val="0"/>
          <w:marTop w:val="0"/>
          <w:marBottom w:val="0"/>
          <w:divBdr>
            <w:top w:val="none" w:sz="0" w:space="0" w:color="auto"/>
            <w:left w:val="none" w:sz="0" w:space="0" w:color="auto"/>
            <w:bottom w:val="none" w:sz="0" w:space="0" w:color="auto"/>
            <w:right w:val="none" w:sz="0" w:space="0" w:color="auto"/>
          </w:divBdr>
          <w:divsChild>
            <w:div w:id="1413547969">
              <w:marLeft w:val="0"/>
              <w:marRight w:val="0"/>
              <w:marTop w:val="0"/>
              <w:marBottom w:val="0"/>
              <w:divBdr>
                <w:top w:val="none" w:sz="0" w:space="0" w:color="auto"/>
                <w:left w:val="none" w:sz="0" w:space="0" w:color="auto"/>
                <w:bottom w:val="none" w:sz="0" w:space="0" w:color="auto"/>
                <w:right w:val="none" w:sz="0" w:space="0" w:color="auto"/>
              </w:divBdr>
              <w:divsChild>
                <w:div w:id="1431320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4665426">
      <w:bodyDiv w:val="1"/>
      <w:marLeft w:val="0"/>
      <w:marRight w:val="0"/>
      <w:marTop w:val="0"/>
      <w:marBottom w:val="0"/>
      <w:divBdr>
        <w:top w:val="none" w:sz="0" w:space="0" w:color="auto"/>
        <w:left w:val="none" w:sz="0" w:space="0" w:color="auto"/>
        <w:bottom w:val="none" w:sz="0" w:space="0" w:color="auto"/>
        <w:right w:val="none" w:sz="0" w:space="0" w:color="auto"/>
      </w:divBdr>
      <w:divsChild>
        <w:div w:id="1498182086">
          <w:marLeft w:val="0"/>
          <w:marRight w:val="0"/>
          <w:marTop w:val="0"/>
          <w:marBottom w:val="0"/>
          <w:divBdr>
            <w:top w:val="none" w:sz="0" w:space="0" w:color="auto"/>
            <w:left w:val="none" w:sz="0" w:space="0" w:color="auto"/>
            <w:bottom w:val="none" w:sz="0" w:space="0" w:color="auto"/>
            <w:right w:val="none" w:sz="0" w:space="0" w:color="auto"/>
          </w:divBdr>
          <w:divsChild>
            <w:div w:id="1198592073">
              <w:marLeft w:val="0"/>
              <w:marRight w:val="0"/>
              <w:marTop w:val="0"/>
              <w:marBottom w:val="0"/>
              <w:divBdr>
                <w:top w:val="none" w:sz="0" w:space="0" w:color="auto"/>
                <w:left w:val="none" w:sz="0" w:space="0" w:color="auto"/>
                <w:bottom w:val="none" w:sz="0" w:space="0" w:color="auto"/>
                <w:right w:val="none" w:sz="0" w:space="0" w:color="auto"/>
              </w:divBdr>
              <w:divsChild>
                <w:div w:id="411240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188472">
      <w:bodyDiv w:val="1"/>
      <w:marLeft w:val="0"/>
      <w:marRight w:val="0"/>
      <w:marTop w:val="0"/>
      <w:marBottom w:val="0"/>
      <w:divBdr>
        <w:top w:val="none" w:sz="0" w:space="0" w:color="auto"/>
        <w:left w:val="none" w:sz="0" w:space="0" w:color="auto"/>
        <w:bottom w:val="none" w:sz="0" w:space="0" w:color="auto"/>
        <w:right w:val="none" w:sz="0" w:space="0" w:color="auto"/>
      </w:divBdr>
    </w:div>
    <w:div w:id="1811285349">
      <w:bodyDiv w:val="1"/>
      <w:marLeft w:val="0"/>
      <w:marRight w:val="0"/>
      <w:marTop w:val="0"/>
      <w:marBottom w:val="0"/>
      <w:divBdr>
        <w:top w:val="none" w:sz="0" w:space="0" w:color="auto"/>
        <w:left w:val="none" w:sz="0" w:space="0" w:color="auto"/>
        <w:bottom w:val="none" w:sz="0" w:space="0" w:color="auto"/>
        <w:right w:val="none" w:sz="0" w:space="0" w:color="auto"/>
      </w:divBdr>
      <w:divsChild>
        <w:div w:id="995843084">
          <w:marLeft w:val="0"/>
          <w:marRight w:val="0"/>
          <w:marTop w:val="0"/>
          <w:marBottom w:val="0"/>
          <w:divBdr>
            <w:top w:val="none" w:sz="0" w:space="0" w:color="auto"/>
            <w:left w:val="none" w:sz="0" w:space="0" w:color="auto"/>
            <w:bottom w:val="none" w:sz="0" w:space="0" w:color="auto"/>
            <w:right w:val="none" w:sz="0" w:space="0" w:color="auto"/>
          </w:divBdr>
          <w:divsChild>
            <w:div w:id="1647318459">
              <w:marLeft w:val="0"/>
              <w:marRight w:val="0"/>
              <w:marTop w:val="0"/>
              <w:marBottom w:val="0"/>
              <w:divBdr>
                <w:top w:val="none" w:sz="0" w:space="0" w:color="auto"/>
                <w:left w:val="none" w:sz="0" w:space="0" w:color="auto"/>
                <w:bottom w:val="none" w:sz="0" w:space="0" w:color="auto"/>
                <w:right w:val="none" w:sz="0" w:space="0" w:color="auto"/>
              </w:divBdr>
              <w:divsChild>
                <w:div w:id="1120802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3827170">
      <w:bodyDiv w:val="1"/>
      <w:marLeft w:val="0"/>
      <w:marRight w:val="0"/>
      <w:marTop w:val="0"/>
      <w:marBottom w:val="0"/>
      <w:divBdr>
        <w:top w:val="none" w:sz="0" w:space="0" w:color="auto"/>
        <w:left w:val="none" w:sz="0" w:space="0" w:color="auto"/>
        <w:bottom w:val="none" w:sz="0" w:space="0" w:color="auto"/>
        <w:right w:val="none" w:sz="0" w:space="0" w:color="auto"/>
      </w:divBdr>
      <w:divsChild>
        <w:div w:id="148594020">
          <w:marLeft w:val="0"/>
          <w:marRight w:val="0"/>
          <w:marTop w:val="0"/>
          <w:marBottom w:val="0"/>
          <w:divBdr>
            <w:top w:val="none" w:sz="0" w:space="0" w:color="auto"/>
            <w:left w:val="none" w:sz="0" w:space="0" w:color="auto"/>
            <w:bottom w:val="none" w:sz="0" w:space="0" w:color="auto"/>
            <w:right w:val="none" w:sz="0" w:space="0" w:color="auto"/>
          </w:divBdr>
          <w:divsChild>
            <w:div w:id="243496481">
              <w:marLeft w:val="0"/>
              <w:marRight w:val="0"/>
              <w:marTop w:val="0"/>
              <w:marBottom w:val="0"/>
              <w:divBdr>
                <w:top w:val="none" w:sz="0" w:space="0" w:color="auto"/>
                <w:left w:val="none" w:sz="0" w:space="0" w:color="auto"/>
                <w:bottom w:val="none" w:sz="0" w:space="0" w:color="auto"/>
                <w:right w:val="none" w:sz="0" w:space="0" w:color="auto"/>
              </w:divBdr>
              <w:divsChild>
                <w:div w:id="529412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229553">
      <w:bodyDiv w:val="1"/>
      <w:marLeft w:val="0"/>
      <w:marRight w:val="0"/>
      <w:marTop w:val="0"/>
      <w:marBottom w:val="0"/>
      <w:divBdr>
        <w:top w:val="none" w:sz="0" w:space="0" w:color="auto"/>
        <w:left w:val="none" w:sz="0" w:space="0" w:color="auto"/>
        <w:bottom w:val="none" w:sz="0" w:space="0" w:color="auto"/>
        <w:right w:val="none" w:sz="0" w:space="0" w:color="auto"/>
      </w:divBdr>
    </w:div>
    <w:div w:id="212476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1492</Words>
  <Characters>8506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9979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Rolando Bettancourt Ortega</cp:lastModifiedBy>
  <cp:revision>3</cp:revision>
  <dcterms:created xsi:type="dcterms:W3CDTF">2025-05-09T16:19:00Z</dcterms:created>
  <dcterms:modified xsi:type="dcterms:W3CDTF">2025-05-09T16:19:00Z</dcterms:modified>
</cp:coreProperties>
</file>